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E4" w:rsidRDefault="00F03EBF" w:rsidP="003A2E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1434" w:rsidRDefault="00F03EBF" w:rsidP="00201434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201434">
        <w:rPr>
          <w:rFonts w:ascii="Times New Roman" w:hAnsi="Times New Roman" w:cs="Times New Roman"/>
          <w:b/>
          <w:sz w:val="28"/>
        </w:rPr>
        <w:t>Отчет о работе</w:t>
      </w:r>
    </w:p>
    <w:p w:rsidR="00F03EBF" w:rsidRDefault="00F03EBF" w:rsidP="00201434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201434">
        <w:rPr>
          <w:rFonts w:ascii="Times New Roman" w:hAnsi="Times New Roman" w:cs="Times New Roman"/>
          <w:b/>
          <w:sz w:val="28"/>
        </w:rPr>
        <w:t xml:space="preserve"> проректора по коммерческой деятельности С.В.Назюты</w:t>
      </w:r>
    </w:p>
    <w:p w:rsidR="00201434" w:rsidRPr="00201434" w:rsidRDefault="00201434" w:rsidP="00201434">
      <w:pPr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2018/2019 учебный год.</w:t>
      </w:r>
    </w:p>
    <w:tbl>
      <w:tblPr>
        <w:tblW w:w="15915" w:type="dxa"/>
        <w:tblInd w:w="-28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"/>
        <w:gridCol w:w="3336"/>
        <w:gridCol w:w="1534"/>
        <w:gridCol w:w="10614"/>
      </w:tblGrid>
      <w:tr w:rsidR="00EE48AA" w:rsidRPr="005A3885" w:rsidTr="00321208">
        <w:trPr>
          <w:trHeight w:val="8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AA" w:rsidRPr="005A3885" w:rsidRDefault="00EE48AA" w:rsidP="00CA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8AA" w:rsidRPr="005A3885" w:rsidRDefault="00EE48AA" w:rsidP="00CA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работ/мероприятий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8AA" w:rsidRDefault="00EE48AA" w:rsidP="00CA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исполнения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AA" w:rsidRPr="005A3885" w:rsidRDefault="00242A22" w:rsidP="00CA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о проделанной работе</w:t>
            </w:r>
          </w:p>
        </w:tc>
      </w:tr>
      <w:tr w:rsidR="00EE48AA" w:rsidRPr="005A3885" w:rsidTr="00321208">
        <w:trPr>
          <w:trHeight w:val="371"/>
        </w:trPr>
        <w:tc>
          <w:tcPr>
            <w:tcW w:w="1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AA" w:rsidRDefault="00EE48AA" w:rsidP="00EE4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финансово-экономической устойчивости Университета</w:t>
            </w:r>
          </w:p>
        </w:tc>
      </w:tr>
      <w:tr w:rsidR="00EE48AA" w:rsidRPr="005A3885" w:rsidTr="00321208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8AA" w:rsidRPr="005A3885" w:rsidRDefault="00EE48AA" w:rsidP="0024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8AA" w:rsidRPr="00AF7B5E" w:rsidRDefault="00EE48AA" w:rsidP="00EA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проведение совещания по подведению финансово-экономических итогов деятельности Университета по результатам 9-ти месяцев. Корректировка финансового плана на 4-й квартал.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8AA" w:rsidRPr="00AF7B5E" w:rsidRDefault="00EE48AA" w:rsidP="00EA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21.10.2018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AA" w:rsidRPr="00AF7B5E" w:rsidRDefault="00EE48AA" w:rsidP="00EA193B">
            <w:pPr>
              <w:pStyle w:val="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F7B5E">
              <w:rPr>
                <w:sz w:val="22"/>
                <w:szCs w:val="22"/>
              </w:rPr>
              <w:t>Стимулирование факультетов/институтов/академии по итогам приема на очную форму обучения в бакалавриат/специалитет/магистратуру в 2018/2019 уч.г.;</w:t>
            </w:r>
          </w:p>
          <w:p w:rsidR="00EE48AA" w:rsidRPr="00AF7B5E" w:rsidRDefault="00EE48AA" w:rsidP="00EA193B">
            <w:pPr>
              <w:pStyle w:val="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F7B5E">
              <w:rPr>
                <w:sz w:val="22"/>
                <w:szCs w:val="22"/>
              </w:rPr>
              <w:t>Повышение стоимости обучения по действующим договорам на уровень инфляции с 1 сентября;</w:t>
            </w:r>
          </w:p>
        </w:tc>
      </w:tr>
      <w:tr w:rsidR="00EE48AA" w:rsidRPr="005A3885" w:rsidTr="00321208">
        <w:trPr>
          <w:trHeight w:val="94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8AA" w:rsidRPr="005A3885" w:rsidRDefault="00242A22" w:rsidP="0024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8AA" w:rsidRPr="00AF7B5E" w:rsidRDefault="00EE48AA" w:rsidP="00EA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проведение совещания о проекте бюджета Университета на 2019 год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8AA" w:rsidRPr="00AF7B5E" w:rsidRDefault="00EE48AA" w:rsidP="00EA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30.11.2018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AA" w:rsidRPr="00AF7B5E" w:rsidRDefault="00EE48AA" w:rsidP="00EA193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бюджета Университета на 2019 год;</w:t>
            </w:r>
          </w:p>
          <w:p w:rsidR="00EE48AA" w:rsidRPr="00AF7B5E" w:rsidRDefault="00EE48AA" w:rsidP="00AF7B5E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8AA" w:rsidRPr="005A3885" w:rsidTr="00321208">
        <w:trPr>
          <w:trHeight w:val="83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8AA" w:rsidRPr="005A3885" w:rsidRDefault="00242A22" w:rsidP="0024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8AA" w:rsidRPr="00AF7B5E" w:rsidRDefault="00EE48AA" w:rsidP="00EA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материалов на Ученый Совет "О проекте бюджета РУДН на 2019 год"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8AA" w:rsidRPr="00AF7B5E" w:rsidRDefault="00EE48AA" w:rsidP="00EA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15.12.2018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AA" w:rsidRPr="00AF7B5E" w:rsidRDefault="00EE48AA" w:rsidP="00AF7B5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B5E">
              <w:rPr>
                <w:rFonts w:ascii="Times New Roman" w:hAnsi="Times New Roman" w:cs="Times New Roman"/>
              </w:rPr>
              <w:t>Утверждён бюджет Университета на 2019 год</w:t>
            </w:r>
            <w:r w:rsidRPr="00AF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E48AA" w:rsidRPr="00AF7B5E" w:rsidRDefault="00EE48AA" w:rsidP="00AF7B5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Утверждены принципы формирования бюджета на 2019 год;</w:t>
            </w:r>
          </w:p>
          <w:p w:rsidR="00EE48AA" w:rsidRPr="00AF7B5E" w:rsidRDefault="00EE48AA" w:rsidP="00AF7B5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 рост доходов в 2019 году не менее 10%;</w:t>
            </w:r>
          </w:p>
          <w:p w:rsidR="00EE48AA" w:rsidRPr="00AF7B5E" w:rsidRDefault="00EE48AA" w:rsidP="00AF7B5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 переход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ящий остаток на конец года в су</w:t>
            </w:r>
            <w:r w:rsidRPr="00AF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мме не менее 1 800 млн.руб.;</w:t>
            </w:r>
          </w:p>
          <w:p w:rsidR="00EE48AA" w:rsidRPr="00AF7B5E" w:rsidRDefault="00EE48AA" w:rsidP="00AF7B5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Утверждены принципы стимулирования ОУП по итогам приема на очную форму обучения в бакалавриат/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специалитет/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магистратуру в 2019/2020 уч.г.;</w:t>
            </w:r>
          </w:p>
          <w:p w:rsidR="00EE48AA" w:rsidRPr="00AF7B5E" w:rsidRDefault="00EE48AA" w:rsidP="00AF7B5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Утверждены принципы стимулирования подразделений по итогам исполнения плана по привлечению внебюджетных средств от ДО/ДПО;</w:t>
            </w:r>
          </w:p>
          <w:p w:rsidR="00EE48AA" w:rsidRPr="00AF7B5E" w:rsidRDefault="00EE48AA" w:rsidP="00AF7B5E">
            <w:pPr>
              <w:pStyle w:val="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F7B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Повышение стоимости обучения по действующим договорам на уровень инфляции с 1 сентября по программам бакалавриата/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F7B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специалитета/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F7B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магистратуры/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F7B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ординатуры.</w:t>
            </w:r>
          </w:p>
        </w:tc>
      </w:tr>
      <w:tr w:rsidR="00E44473" w:rsidRPr="005A3885" w:rsidTr="00321208">
        <w:trPr>
          <w:trHeight w:val="100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73" w:rsidRPr="005A3885" w:rsidRDefault="00E44473" w:rsidP="0024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73" w:rsidRPr="00AF7B5E" w:rsidRDefault="00E44473" w:rsidP="00EA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проведение совещания о ходе исполнения бюджета по доходной и расходной части в 2018 году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473" w:rsidRPr="00AF7B5E" w:rsidRDefault="00E44473" w:rsidP="00EA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15.03.2019</w:t>
            </w:r>
          </w:p>
        </w:tc>
        <w:tc>
          <w:tcPr>
            <w:tcW w:w="10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73" w:rsidRPr="00AF7B5E" w:rsidRDefault="00E44473" w:rsidP="0068450B">
            <w:pPr>
              <w:pStyle w:val="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F7B5E">
              <w:rPr>
                <w:sz w:val="22"/>
                <w:szCs w:val="22"/>
              </w:rPr>
              <w:t>Стимулирование факультетов/институтов/академии по итогам приема на очную форму обучения в бакалавриат/специалитет/магистратуру в 2018/2019 уч.г.;</w:t>
            </w:r>
          </w:p>
          <w:p w:rsidR="00E44473" w:rsidRPr="00AF7B5E" w:rsidRDefault="00E44473" w:rsidP="0068450B">
            <w:pPr>
              <w:pStyle w:val="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F7B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Стимулирование подразделений по итогам исполнения плана по привлечению внебюджетных средств от ДО/ДПО;</w:t>
            </w:r>
          </w:p>
          <w:p w:rsidR="00E44473" w:rsidRPr="00AF7B5E" w:rsidRDefault="00E44473" w:rsidP="0068450B">
            <w:pPr>
              <w:pStyle w:val="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F7B5E">
              <w:rPr>
                <w:sz w:val="22"/>
                <w:szCs w:val="22"/>
              </w:rPr>
              <w:t>Повышение стоимости обучения по действующим договорам на уровень инфляции с 1 сентября.</w:t>
            </w:r>
          </w:p>
          <w:p w:rsidR="00E44473" w:rsidRPr="00AF7B5E" w:rsidRDefault="00E44473" w:rsidP="00E44473">
            <w:pPr>
              <w:pStyle w:val="a"/>
              <w:numPr>
                <w:ilvl w:val="0"/>
                <w:numId w:val="0"/>
              </w:numPr>
              <w:ind w:left="72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44473" w:rsidRPr="005A3885" w:rsidTr="00321208">
        <w:trPr>
          <w:trHeight w:val="56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73" w:rsidRPr="005A3885" w:rsidRDefault="00E44473" w:rsidP="0024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73" w:rsidRPr="005A3885" w:rsidRDefault="00E44473" w:rsidP="00EA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материалов на Ученый Совет "Об итогах исполнения бюджетов </w:t>
            </w: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Университета, факультетов, институтов и смет проректоров за 2018 год и о корректировке бюджета РУДН на 2019 год"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473" w:rsidRPr="005A3885" w:rsidRDefault="00E44473" w:rsidP="00EA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 31.03.2019</w:t>
            </w:r>
          </w:p>
        </w:tc>
        <w:tc>
          <w:tcPr>
            <w:tcW w:w="10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73" w:rsidRPr="00FB58BC" w:rsidRDefault="00E44473" w:rsidP="00FB58BC">
            <w:pPr>
              <w:pStyle w:val="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</w:tr>
      <w:tr w:rsidR="00EE48AA" w:rsidRPr="005A3885" w:rsidTr="00321208">
        <w:trPr>
          <w:trHeight w:val="15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8AA" w:rsidRPr="005A3885" w:rsidRDefault="00242A22" w:rsidP="0024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8AA" w:rsidRPr="005A3885" w:rsidRDefault="00EE48AA" w:rsidP="00EA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проведение совещания об исполнении Раздела IX "Модернизация и развитие материально-технической базы и устойчивое финансово-экономическое обеспечение Университета ПСР 2015-2020гг. за 2018 год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8AA" w:rsidRPr="005A3885" w:rsidRDefault="00EE48AA" w:rsidP="00EA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31.01.2019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AA" w:rsidRDefault="00EE48AA" w:rsidP="00EA193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расходов в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квартале 2018 года составила 35%;</w:t>
            </w:r>
          </w:p>
          <w:p w:rsidR="00EE48AA" w:rsidRDefault="00EE48AA" w:rsidP="00EA193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Отношение средней заработной платы штатного ППС к средней по региону 220%;</w:t>
            </w:r>
          </w:p>
          <w:p w:rsidR="00EE48AA" w:rsidRDefault="00EE48AA" w:rsidP="00EA193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систем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online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доступа к экономической информации;</w:t>
            </w:r>
          </w:p>
          <w:p w:rsidR="00EE48AA" w:rsidRPr="0049501B" w:rsidRDefault="00EE48AA" w:rsidP="003252F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88% платежей, поступающих на счет Университета, в автоматизированном режиме.</w:t>
            </w:r>
          </w:p>
        </w:tc>
      </w:tr>
      <w:tr w:rsidR="00EE48AA" w:rsidRPr="005A3885" w:rsidTr="00321208">
        <w:trPr>
          <w:trHeight w:val="84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8AA" w:rsidRPr="005A3885" w:rsidRDefault="00242A22" w:rsidP="0024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8AA" w:rsidRPr="005A3885" w:rsidRDefault="00EE48AA" w:rsidP="00EA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проведение совещания о ходе исполнения бюджета за I-й квартал 2019 года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8AA" w:rsidRPr="005A3885" w:rsidRDefault="00EE48AA" w:rsidP="00EA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031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21.04.2019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73" w:rsidRDefault="00E44473" w:rsidP="00E4447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Проведены маркетинговые исследования по стоимости обучения</w:t>
            </w:r>
            <w:r w:rsidRPr="00EA2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чем по 250 направлениям подготовки. Исследования проводились среди 100 ВУЗов, из них 86 ВУЗы Москвы и Московской области, 14 Региональных ВУЗов с целью формирования стоимости на 2019/2020 уч.г.</w:t>
            </w:r>
          </w:p>
          <w:p w:rsidR="00EE48AA" w:rsidRPr="005A3885" w:rsidRDefault="00EE48AA" w:rsidP="00E44473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48AA" w:rsidRPr="005A3885" w:rsidTr="00321208">
        <w:trPr>
          <w:trHeight w:val="428"/>
        </w:trPr>
        <w:tc>
          <w:tcPr>
            <w:tcW w:w="1591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8AA" w:rsidRPr="00EE48AA" w:rsidRDefault="00EE48AA" w:rsidP="00EE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и ведение учета недвижимого имущества</w:t>
            </w:r>
          </w:p>
        </w:tc>
      </w:tr>
      <w:tr w:rsidR="00EE48AA" w:rsidRPr="005A3885" w:rsidTr="00321208">
        <w:trPr>
          <w:trHeight w:val="1189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8AA" w:rsidRPr="005A3885" w:rsidRDefault="00EE48AA" w:rsidP="00C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8AA" w:rsidRDefault="00EE48AA" w:rsidP="00C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использования помещений аудиторного и служебного фондов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87284" w:rsidRPr="005A3885" w:rsidRDefault="00D87284" w:rsidP="00C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48AA" w:rsidRPr="005A3885" w:rsidRDefault="00EE48AA" w:rsidP="00C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предложений по повышению эффективности использования помещени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аудиторного и служебного фондов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8AA" w:rsidRPr="005A3885" w:rsidRDefault="00EE48AA" w:rsidP="00C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30.12.2018               до 01.07.2019</w:t>
            </w:r>
          </w:p>
          <w:p w:rsidR="00EE48AA" w:rsidRPr="005A3885" w:rsidRDefault="00EE48AA" w:rsidP="00C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30.12.2018</w:t>
            </w:r>
          </w:p>
        </w:tc>
        <w:tc>
          <w:tcPr>
            <w:tcW w:w="10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AA" w:rsidRPr="00E44473" w:rsidRDefault="00EE48AA" w:rsidP="00E4447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дены комплексные проверки</w:t>
            </w:r>
            <w:r w:rsidRPr="00FC4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эффективности использования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помещений</w:t>
            </w:r>
            <w:r w:rsidR="00E444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E48AA" w:rsidRDefault="00192DE9" w:rsidP="00FD452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F0BF3">
              <w:rPr>
                <w:rFonts w:ascii="Times New Roman" w:eastAsia="Times New Roman" w:hAnsi="Times New Roman" w:cs="Times New Roman"/>
                <w:lang w:eastAsia="ru-RU"/>
              </w:rPr>
              <w:t xml:space="preserve"> целью повышения эффективности использования </w:t>
            </w:r>
            <w:r w:rsidR="00EE48AA" w:rsidRPr="008F0BF3">
              <w:rPr>
                <w:rFonts w:ascii="Times New Roman" w:eastAsia="Times New Roman" w:hAnsi="Times New Roman" w:cs="Times New Roman"/>
                <w:lang w:eastAsia="ru-RU"/>
              </w:rPr>
              <w:t>в общеуниверситетский аудиторный фонд переведены 39 помещений.</w:t>
            </w:r>
          </w:p>
          <w:p w:rsidR="00EE48AA" w:rsidRPr="00192DE9" w:rsidRDefault="00192DE9" w:rsidP="00192DE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DE9">
              <w:rPr>
                <w:rFonts w:ascii="Times New Roman" w:eastAsia="Times New Roman" w:hAnsi="Times New Roman" w:cs="Times New Roman"/>
                <w:lang w:eastAsia="ru-RU"/>
              </w:rPr>
              <w:t>Актуализированы приказы по использованию административного и аудиторного фонда.</w:t>
            </w:r>
          </w:p>
          <w:p w:rsidR="00EE48AA" w:rsidRPr="008F0BF3" w:rsidRDefault="00EE48AA" w:rsidP="00C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EE48AA" w:rsidRPr="005A3885" w:rsidTr="00321208">
        <w:trPr>
          <w:trHeight w:val="347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8AA" w:rsidRPr="005A3885" w:rsidRDefault="00EE48AA" w:rsidP="00C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8AA" w:rsidRPr="005A3885" w:rsidRDefault="00EE48AA" w:rsidP="00C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8AA" w:rsidRPr="005A3885" w:rsidRDefault="00EE48AA" w:rsidP="00C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AA" w:rsidRPr="00FD452F" w:rsidRDefault="00EE48AA" w:rsidP="00FD4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2DE9" w:rsidRPr="005A3885" w:rsidTr="00321208">
        <w:trPr>
          <w:trHeight w:val="227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права Российской Федерации на объекты недвижимого имущества (сооружения)</w:t>
            </w:r>
          </w:p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права оперативного управления на объекты недвижимого имущества (сооружения)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05.10.2018 до 05.04.2019</w:t>
            </w: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 05.07.2019</w:t>
            </w: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 05.10.2019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E9" w:rsidRPr="008F0BF3" w:rsidRDefault="00192DE9" w:rsidP="00192DE9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192DE9" w:rsidRDefault="00192DE9" w:rsidP="00192DE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собственности РФ зарегистрировано на 74 объекта недвижимого имущества.</w:t>
            </w:r>
          </w:p>
          <w:p w:rsidR="00192DE9" w:rsidRDefault="00192DE9" w:rsidP="00192DE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 оперативного управления зарегистрировано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объект недвижимого имущества.</w:t>
            </w:r>
          </w:p>
          <w:p w:rsidR="00192DE9" w:rsidRPr="00192DE9" w:rsidRDefault="00192DE9" w:rsidP="00192DE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Поставлено на кадастровый учет 2 объекта недвижимого имущества.</w:t>
            </w:r>
          </w:p>
        </w:tc>
      </w:tr>
      <w:tr w:rsidR="00192DE9" w:rsidRPr="005A3885" w:rsidTr="00321208">
        <w:trPr>
          <w:trHeight w:val="356"/>
        </w:trPr>
        <w:tc>
          <w:tcPr>
            <w:tcW w:w="1591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2DE9" w:rsidRPr="00EE48AA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Юридическое сопровождение коммерческой деятельности</w:t>
            </w:r>
          </w:p>
        </w:tc>
      </w:tr>
      <w:tr w:rsidR="00192DE9" w:rsidRPr="005A3885" w:rsidTr="00321208">
        <w:trPr>
          <w:trHeight w:val="1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проведение совещания по анализу претензионно-исковой работы юридического отдела Университета (Университет - ответчик/истец)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т.ч.</w:t>
            </w:r>
          </w:p>
          <w:p w:rsidR="00192DE9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Претензионная работа с обучающимися, имеющими задолженность по оплате обучения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E9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28.02.2019 </w:t>
            </w:r>
          </w:p>
          <w:p w:rsidR="00192DE9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2DE9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2DE9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15.12.2019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E9" w:rsidRDefault="00192DE9" w:rsidP="00192DE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судах общей юрисдикции:</w:t>
            </w:r>
          </w:p>
          <w:p w:rsidR="00192DE9" w:rsidRDefault="00192DE9" w:rsidP="00192DE9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направленных исковых заявлений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;</w:t>
            </w:r>
          </w:p>
          <w:p w:rsidR="00192DE9" w:rsidRPr="003A3BBF" w:rsidRDefault="00192DE9" w:rsidP="00192DE9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вступивших в законную силу судебных решений</w:t>
            </w:r>
            <w:r w:rsidRPr="003A3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92DE9" w:rsidRDefault="00192DE9" w:rsidP="00192DE9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7 061 тыс. рублей – общая сумма взысканных средств в пользу Университета</w:t>
            </w:r>
            <w:r w:rsidRPr="00DE2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92DE9" w:rsidRPr="00DE2BBF" w:rsidRDefault="00192DE9" w:rsidP="00192DE9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Судебные процессы проходили в 31 субъекте Российской Федерации. </w:t>
            </w:r>
          </w:p>
          <w:p w:rsidR="00192DE9" w:rsidRDefault="00192DE9" w:rsidP="00192DE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арбитражных судах:</w:t>
            </w:r>
          </w:p>
          <w:p w:rsidR="00192DE9" w:rsidRPr="00DE2BBF" w:rsidRDefault="00192DE9" w:rsidP="00192DE9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дел на общую сумму </w:t>
            </w:r>
            <w:r w:rsidRPr="003A3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586 тыс. рублей разрешены в пользу Университета</w:t>
            </w:r>
            <w:r w:rsidRPr="00DE2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92DE9" w:rsidRPr="006F1414" w:rsidRDefault="00192DE9" w:rsidP="00192DE9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неимущественных спора разрешены в пользу РУДН.</w:t>
            </w:r>
          </w:p>
        </w:tc>
      </w:tr>
      <w:tr w:rsidR="00192DE9" w:rsidRPr="005A3885" w:rsidTr="00321208">
        <w:trPr>
          <w:trHeight w:val="100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новых редакций и форм договоров на обучение с учетом действующего законодательства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31.05.2019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E9" w:rsidRPr="001F22FC" w:rsidRDefault="00192DE9" w:rsidP="00192DE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Утверждена 21 новая типовая форма договоров на обучение.</w:t>
            </w:r>
          </w:p>
        </w:tc>
      </w:tr>
      <w:tr w:rsidR="00192DE9" w:rsidRPr="005A3885" w:rsidTr="00321208">
        <w:trPr>
          <w:trHeight w:val="423"/>
        </w:trPr>
        <w:tc>
          <w:tcPr>
            <w:tcW w:w="159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E9" w:rsidRPr="00EC4F2F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и сопровождение сдачи в аренду помещений, закрепленных за РУДН</w:t>
            </w:r>
          </w:p>
        </w:tc>
      </w:tr>
      <w:tr w:rsidR="00192DE9" w:rsidRPr="005A3885" w:rsidTr="00321208">
        <w:trPr>
          <w:trHeight w:val="81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Совещание с арендаторами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т.ч.</w:t>
            </w:r>
          </w:p>
          <w:p w:rsidR="00192DE9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проведение совещания по подведению итогов взаиморасчетов с арендаторами за 2018 год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15.09.2018                      до 30.12.2018                     до 01.05.2019 до 05.12.2018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E9" w:rsidRPr="00B50A20" w:rsidRDefault="00192DE9" w:rsidP="00192DE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совещаний приняты следующие решения:</w:t>
            </w:r>
          </w:p>
          <w:p w:rsidR="00192DE9" w:rsidRDefault="00192DE9" w:rsidP="00192DE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увеличении размера ставок арендной платы до 5%;</w:t>
            </w:r>
          </w:p>
          <w:p w:rsidR="00192DE9" w:rsidRPr="00B50A20" w:rsidRDefault="00192DE9" w:rsidP="00192DE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увеличении стоимости услуг по вывозу мусора.</w:t>
            </w:r>
          </w:p>
          <w:p w:rsidR="00192DE9" w:rsidRDefault="00192DE9" w:rsidP="00192DE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усилении противопожарного режима;</w:t>
            </w:r>
          </w:p>
          <w:p w:rsidR="00192DE9" w:rsidRDefault="00192DE9" w:rsidP="00192DE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усилении мер безопасности в арендуемых помещениях;</w:t>
            </w:r>
          </w:p>
          <w:p w:rsidR="00192DE9" w:rsidRDefault="00192DE9" w:rsidP="00192DE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усилении соблюдения санитарных норм;</w:t>
            </w:r>
          </w:p>
          <w:p w:rsidR="00192DE9" w:rsidRPr="008716F8" w:rsidRDefault="00192DE9" w:rsidP="00192DE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повышении финансовой дисциплины.</w:t>
            </w:r>
          </w:p>
        </w:tc>
      </w:tr>
      <w:tr w:rsidR="00192DE9" w:rsidRPr="005A3885" w:rsidTr="00321208">
        <w:trPr>
          <w:trHeight w:val="113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материалов</w:t>
            </w: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согласования на заседание Наблюдательного Совета по помещениям, передаваемым в аренду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31.08.2018                        до 30.11.2018                      до 28.02.2019                 до 31.05.2019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E9" w:rsidRPr="008716F8" w:rsidRDefault="00192DE9" w:rsidP="00192DE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Согласовано</w:t>
            </w:r>
            <w:r w:rsidRPr="00871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130 </w:t>
            </w:r>
            <w:r w:rsidRPr="00871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сделок по передаче в аренду помещений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71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92DE9" w:rsidRPr="005A3885" w:rsidTr="00321208">
        <w:trPr>
          <w:trHeight w:val="17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информации по вопросу согласования сделок по передаче в аренду федерального недвижимого имущества, закрепленного за РУДН, с собственником и учредителем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01.10.2018                       25.12.2018                      01.04.2019  01.07.2019 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E9" w:rsidRPr="008716F8" w:rsidRDefault="00192DE9" w:rsidP="00192DE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Министерством науки и 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сшего образования РФ согласована 31 сделка.</w:t>
            </w:r>
          </w:p>
        </w:tc>
      </w:tr>
      <w:tr w:rsidR="00192DE9" w:rsidRPr="005A3885" w:rsidTr="00321208">
        <w:trPr>
          <w:trHeight w:val="423"/>
        </w:trPr>
        <w:tc>
          <w:tcPr>
            <w:tcW w:w="159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E9" w:rsidRPr="00DF4E7F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Оказание платных образовательных услуг</w:t>
            </w:r>
          </w:p>
        </w:tc>
      </w:tr>
      <w:tr w:rsidR="00192DE9" w:rsidRPr="005A3885" w:rsidTr="00321208">
        <w:trPr>
          <w:trHeight w:val="14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проведение заседаний Комиссии по социальной поддержке обучающихся и работников РУДН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30.08.2018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04.07.2019                            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E9" w:rsidRDefault="00192DE9" w:rsidP="00192DE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2018/2019 учебном году на Комиссии по социальной поддержке обучающихся и работников РУДН было рассмотрено 3 536 заявлений:</w:t>
            </w:r>
          </w:p>
          <w:p w:rsidR="00192DE9" w:rsidRDefault="00192DE9" w:rsidP="00192DE9">
            <w:pPr>
              <w:pStyle w:val="a4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заявления о переводе на бюджетную форму обучения, из них 71 поддержано.</w:t>
            </w:r>
          </w:p>
          <w:p w:rsidR="00192DE9" w:rsidRDefault="00192DE9" w:rsidP="00192DE9">
            <w:pPr>
              <w:pStyle w:val="a4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2 266 заявлений на отсрочку/рассрочку, из них 2033 поддержано.</w:t>
            </w:r>
          </w:p>
          <w:p w:rsidR="00192DE9" w:rsidRDefault="00192DE9" w:rsidP="00192DE9">
            <w:pPr>
              <w:pStyle w:val="a4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заявлений о снижении пени, из них 119 поддержано.</w:t>
            </w:r>
          </w:p>
          <w:p w:rsidR="00192DE9" w:rsidRDefault="00192DE9" w:rsidP="00192DE9">
            <w:pPr>
              <w:pStyle w:val="a4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заявления о предоставлении скидки, из них 432 поддержано.</w:t>
            </w:r>
          </w:p>
          <w:p w:rsidR="00192DE9" w:rsidRPr="00682F3D" w:rsidRDefault="00192DE9" w:rsidP="00192DE9">
            <w:pPr>
              <w:pStyle w:val="a4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 прочих заявлений (отмена оплаты, восстановление на условиях прежнего договора)</w:t>
            </w:r>
          </w:p>
        </w:tc>
      </w:tr>
      <w:tr w:rsidR="00192DE9" w:rsidRPr="005A3885" w:rsidTr="00321208">
        <w:trPr>
          <w:trHeight w:val="311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и проведение совещания о стоимости обучения в РУДН в 2019/2020 уч.г. по основным образовательным программам </w:t>
            </w:r>
          </w:p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30.09.2018                 до 31.05.2019</w:t>
            </w:r>
          </w:p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30.10.2018</w:t>
            </w:r>
          </w:p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30.10.2018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E9" w:rsidRDefault="00192DE9" w:rsidP="00192DE9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Проведены маркетинговые исследования по стоимости обучения</w:t>
            </w:r>
            <w:r w:rsidRPr="00EA2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чем по 250 направлениям подготовки. Исследования проводились среди 100 ВУЗов, из них 86 ВУЗы Москвы и Московской области, 14 Региональных ВУЗов.</w:t>
            </w:r>
          </w:p>
          <w:p w:rsidR="00192DE9" w:rsidRDefault="00192DE9" w:rsidP="00192DE9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участие в 3 выставках, посвящённых высшему образованию.</w:t>
            </w:r>
          </w:p>
          <w:p w:rsidR="00192DE9" w:rsidRDefault="00192DE9" w:rsidP="00192DE9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обучения установлена с учетом норматива затрат.</w:t>
            </w:r>
          </w:p>
          <w:p w:rsidR="00192DE9" w:rsidRDefault="00192DE9" w:rsidP="00192DE9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 перечень приоритетных направлений подготовки, по которым предоставляются скидки для поступающих в 2019/2020 учебном году:</w:t>
            </w:r>
          </w:p>
          <w:p w:rsidR="00192DE9" w:rsidRDefault="00192DE9" w:rsidP="00192DE9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Бакалавриат/Специалитет – 34 направления.</w:t>
            </w:r>
          </w:p>
          <w:p w:rsidR="00192DE9" w:rsidRDefault="00192DE9" w:rsidP="00192DE9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 – 31 направление.</w:t>
            </w:r>
          </w:p>
          <w:p w:rsidR="00192DE9" w:rsidRDefault="00192DE9" w:rsidP="00192DE9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Аспирантура – 31 направление.</w:t>
            </w:r>
          </w:p>
          <w:p w:rsidR="00192DE9" w:rsidRDefault="00192DE9" w:rsidP="00192DE9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Ординатура – 52 направления.</w:t>
            </w:r>
          </w:p>
          <w:p w:rsidR="00192DE9" w:rsidRPr="00192DE9" w:rsidRDefault="00192DE9" w:rsidP="00192DE9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Установлена льгота для поступающих в аспирантуру в 2019/2020 уч.г. на услуги проживания.</w:t>
            </w:r>
          </w:p>
        </w:tc>
      </w:tr>
      <w:tr w:rsidR="00192DE9" w:rsidRPr="005A3885" w:rsidTr="00321208">
        <w:trPr>
          <w:trHeight w:val="171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проведение совещания по КЦП в РУДН в 2019/2020 уч.г.  по договорам об образовании, заключаемым при приеме на обучение за счет средств физических и (или) юридических лиц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30.10.2018                до 31.05.2019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E9" w:rsidRDefault="00192DE9" w:rsidP="00192DE9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Утверждено </w:t>
            </w:r>
            <w:r w:rsidRPr="006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 для приема по контракту на очную форму обучения:</w:t>
            </w:r>
          </w:p>
          <w:p w:rsidR="00192DE9" w:rsidRDefault="00192DE9" w:rsidP="00192DE9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Бакалавриат/специалитет – 2 49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92DE9" w:rsidRPr="00757100" w:rsidRDefault="00192DE9" w:rsidP="00192DE9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Магистратура –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496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92DE9" w:rsidRPr="005A3885" w:rsidTr="00321208">
        <w:trPr>
          <w:trHeight w:val="110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Расширение функционала online системы «Личный кабинет»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01.09.2019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E9" w:rsidRDefault="00192DE9" w:rsidP="00192DE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функционал </w:t>
            </w:r>
            <w:r w:rsidRPr="008514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online</w:t>
            </w:r>
            <w:r w:rsidRPr="00851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 «Личный кабинет» добавлена возможность хранения сформированных счетов на оплату обучения. </w:t>
            </w:r>
          </w:p>
          <w:p w:rsidR="00192DE9" w:rsidRPr="00637C63" w:rsidRDefault="00192DE9" w:rsidP="00192DE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51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обавлена возможность публикации и хранения дополнительных соглашений об изменении стоимости на % инфляции. </w:t>
            </w:r>
          </w:p>
        </w:tc>
      </w:tr>
      <w:tr w:rsidR="00192DE9" w:rsidRPr="005A3885" w:rsidTr="00321208">
        <w:trPr>
          <w:trHeight w:val="141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оформления договора на обучение по программе «Переводчик» параллельно с договором на обучение по основным образовательным программам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01.09.2019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E9" w:rsidRPr="00851496" w:rsidRDefault="00192DE9" w:rsidP="00192DE9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Предусмотрена возможность оформления</w:t>
            </w:r>
            <w:r w:rsidRPr="00851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договора на обучение по программе «Переводчик» параллельно с договором на обучение по основным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 программам</w:t>
            </w:r>
            <w:r w:rsidRPr="00851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92DE9" w:rsidRPr="005A3885" w:rsidTr="00321208">
        <w:trPr>
          <w:trHeight w:val="129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проведение совещания о размерах скидок, предоставляемых на обучение на 1 курсе для поступающих в 2019/2020 уч.г.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31.05.2019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E9" w:rsidRDefault="00192DE9" w:rsidP="00192DE9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 следующий перечень скидок для поступающих в 2019/2020 учебном году:</w:t>
            </w:r>
          </w:p>
          <w:p w:rsidR="00192DE9" w:rsidRDefault="00192DE9" w:rsidP="00192DE9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10% до 50%, для поступающих с высокими баллами ЕГЭ.</w:t>
            </w:r>
          </w:p>
          <w:p w:rsidR="00192DE9" w:rsidRDefault="00192DE9" w:rsidP="00192DE9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15% до 50% для выпускников профильных классов и школ, слушателей 8ми месячных курсов ЦМДО Уникум, участников и призеров Всероссийской олимпиады школьников.</w:t>
            </w:r>
          </w:p>
          <w:p w:rsidR="00192DE9" w:rsidRPr="00851496" w:rsidRDefault="00192DE9" w:rsidP="00192DE9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5% до 40% для абитуриентов, поступающих на приоритетные направления подготовки.</w:t>
            </w:r>
          </w:p>
        </w:tc>
      </w:tr>
      <w:tr w:rsidR="00192DE9" w:rsidRPr="005A3885" w:rsidTr="00321208">
        <w:trPr>
          <w:trHeight w:val="454"/>
        </w:trPr>
        <w:tc>
          <w:tcPr>
            <w:tcW w:w="159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E9" w:rsidRPr="00DF4E7F" w:rsidRDefault="00192DE9" w:rsidP="0019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Координация и оптимизация деятельности Центра переводов</w:t>
            </w:r>
          </w:p>
        </w:tc>
      </w:tr>
      <w:tr w:rsidR="00192DE9" w:rsidRPr="005A3885" w:rsidTr="00321208">
        <w:trPr>
          <w:trHeight w:val="439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проведение совещания по вопросу утверждения стоимост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услуг по синхронному переводу</w:t>
            </w: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РУДН на 2018-2019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годы.</w:t>
            </w:r>
          </w:p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2DE9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одведение промежуточных итогов работы Центра за 3 квартал 2018 год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2DE9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плана работы Центра на 2019 год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2DE9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работы Центра за 2018 год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2DE9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плана работы Центра на 2019 год</w:t>
            </w:r>
          </w:p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итогах исполнения плана рабо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Центра за 1-ое полугодие 2019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01.08.2018</w:t>
            </w:r>
          </w:p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01.11.2018</w:t>
            </w:r>
          </w:p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01.01.2019</w:t>
            </w:r>
          </w:p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01.02.2019</w:t>
            </w:r>
          </w:p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01.03.2019</w:t>
            </w:r>
          </w:p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01.03.2019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E9" w:rsidRPr="002755D8" w:rsidRDefault="00192DE9" w:rsidP="00192DE9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Утверждена стоимость услуг по синхронному переводу.</w:t>
            </w:r>
          </w:p>
          <w:p w:rsidR="00192DE9" w:rsidRPr="002755D8" w:rsidRDefault="00192DE9" w:rsidP="00192DE9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Оказаны</w:t>
            </w:r>
            <w:r w:rsidRPr="002755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2755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синхронному и последовательному переводу во время проведения международных мероприятий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755D8">
              <w:rPr>
                <w:rFonts w:ascii="Times New Roman" w:eastAsia="Times New Roman" w:hAnsi="Times New Roman"/>
                <w:color w:val="000000"/>
                <w:lang w:eastAsia="ru-RU"/>
              </w:rPr>
              <w:t>(конферен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ций, семинаров, круглых столов):</w:t>
            </w:r>
          </w:p>
          <w:p w:rsidR="00192DE9" w:rsidRDefault="00192DE9" w:rsidP="00192DE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Синхронный перевод (106 часов);</w:t>
            </w:r>
          </w:p>
          <w:p w:rsidR="00192DE9" w:rsidRPr="002755D8" w:rsidRDefault="00192DE9" w:rsidP="00192DE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Письменный перевод с иностранных языков на русский и с русского на иностранные языки составил 10 791 512 печатных знаков (более 5 800 страниц) </w:t>
            </w:r>
            <w:r w:rsidRPr="00BE3CEC">
              <w:rPr>
                <w:rFonts w:ascii="Times New Roman" w:hAnsi="Times New Roman" w:cs="Times New Roman"/>
              </w:rPr>
              <w:t xml:space="preserve">(в том числе для </w:t>
            </w:r>
            <w:r>
              <w:rPr>
                <w:rFonts w:ascii="Times New Roman" w:hAnsi="Times New Roman" w:cs="Times New Roman"/>
              </w:rPr>
              <w:t>с</w:t>
            </w:r>
            <w:r w:rsidRPr="00BE3CEC">
              <w:rPr>
                <w:rFonts w:ascii="Times New Roman" w:hAnsi="Times New Roman" w:cs="Times New Roman"/>
              </w:rPr>
              <w:t>оздания, поддержания и продвижения сайта РУДН)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2DE9" w:rsidRPr="002755D8" w:rsidRDefault="00192DE9" w:rsidP="00192DE9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091D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 1-ое полугодие 2019 года в Центр переводов РУДН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выполнено 89</w:t>
            </w:r>
            <w:r w:rsidRPr="00091D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заявок на 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казание лингвистических услуг. </w:t>
            </w:r>
          </w:p>
        </w:tc>
      </w:tr>
      <w:tr w:rsidR="00192DE9" w:rsidRPr="005A3885" w:rsidTr="00321208">
        <w:trPr>
          <w:trHeight w:val="155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проведение совещания по вопросу оптимизации деятельности Центра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новых направлений деятельности Центра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30.11.2018</w:t>
            </w:r>
          </w:p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31.03.2018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E9" w:rsidRPr="00CD5622" w:rsidRDefault="00192DE9" w:rsidP="00192DE9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Разработка и </w:t>
            </w:r>
            <w:r w:rsidRPr="00CD5622">
              <w:rPr>
                <w:rFonts w:ascii="Times New Roman" w:hAnsi="Times New Roman"/>
              </w:rPr>
              <w:t>внедрени</w:t>
            </w:r>
            <w:r>
              <w:rPr>
                <w:rFonts w:ascii="Times New Roman" w:hAnsi="Times New Roman"/>
              </w:rPr>
              <w:t>е</w:t>
            </w:r>
            <w:r w:rsidRPr="00CD5622">
              <w:rPr>
                <w:rFonts w:ascii="Times New Roman" w:hAnsi="Times New Roman"/>
              </w:rPr>
              <w:t xml:space="preserve"> электронных форм документооборота и отчетности в программе 1С (заявка и наряд-заказ) с целью оптимизации документооборота.</w:t>
            </w:r>
          </w:p>
          <w:p w:rsidR="00192DE9" w:rsidRPr="00091D91" w:rsidRDefault="00192DE9" w:rsidP="00192DE9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091D91">
              <w:rPr>
                <w:rFonts w:ascii="Times New Roman" w:eastAsia="Times New Roman" w:hAnsi="Times New Roman"/>
                <w:color w:val="000000"/>
                <w:lang w:eastAsia="ru-RU"/>
              </w:rPr>
              <w:t>еревод тестовых заданий для студентов-иностранцев (МООС), презентаций образовательных программ.</w:t>
            </w:r>
          </w:p>
        </w:tc>
      </w:tr>
      <w:tr w:rsidR="00192DE9" w:rsidRPr="005A3885" w:rsidTr="00321208">
        <w:trPr>
          <w:trHeight w:val="416"/>
        </w:trPr>
        <w:tc>
          <w:tcPr>
            <w:tcW w:w="159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Координация и оптимизация деятельности Центра ветеринарной инновационной медицины</w:t>
            </w:r>
          </w:p>
        </w:tc>
      </w:tr>
      <w:tr w:rsidR="00192DE9" w:rsidRPr="005A3885" w:rsidTr="00321208">
        <w:trPr>
          <w:trHeight w:val="367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работы Центра за 2018 год и утверждение плана работы Центра на 2019 год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2DE9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проведение совещания по оптимизации и развитию новых направлений деятельности Центра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2DE9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совещания по промежуточным итогам работы Центра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и утверждение проекта Центра на базе Вивария.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31.01.2019</w:t>
            </w:r>
          </w:p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31.03.2019</w:t>
            </w:r>
          </w:p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31.07.2019</w:t>
            </w:r>
          </w:p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31.0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E9" w:rsidRPr="00851496" w:rsidRDefault="00192DE9" w:rsidP="00192DE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Совокупный доход ЦВИМ и</w:t>
            </w:r>
            <w:r w:rsidRPr="00276E88">
              <w:rPr>
                <w:rFonts w:ascii="Times New Roman" w:hAnsi="Times New Roman" w:cs="Times New Roman"/>
              </w:rPr>
              <w:t xml:space="preserve"> МИП ООО «ВетФ» с участием Университета </w:t>
            </w:r>
            <w:r>
              <w:rPr>
                <w:rFonts w:ascii="Times New Roman" w:hAnsi="Times New Roman" w:cs="Times New Roman"/>
              </w:rPr>
              <w:t>за</w:t>
            </w:r>
            <w:r w:rsidRPr="00276E88">
              <w:rPr>
                <w:rFonts w:ascii="Times New Roman" w:hAnsi="Times New Roman" w:cs="Times New Roman"/>
              </w:rPr>
              <w:t xml:space="preserve"> 2018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276E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составила</w:t>
            </w:r>
            <w:r w:rsidRPr="00276E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10 367 068</w:t>
            </w:r>
            <w:r w:rsidRPr="00851496">
              <w:rPr>
                <w:rFonts w:ascii="Times New Roman" w:hAnsi="Times New Roman" w:cs="Times New Roman"/>
              </w:rPr>
              <w:t xml:space="preserve"> рублей;</w:t>
            </w:r>
          </w:p>
          <w:p w:rsidR="00192DE9" w:rsidRPr="00F2786E" w:rsidRDefault="00192DE9" w:rsidP="00192DE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 2018 год принято 1 252 животных, проведено 254 хирургических вмешательства, из которых 89 высокотехнологичных.</w:t>
            </w:r>
          </w:p>
          <w:p w:rsidR="00192DE9" w:rsidRPr="00C314B4" w:rsidRDefault="00192DE9" w:rsidP="00192DE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196 человек прошли обучение по программам ДПО в ЦВИМе.</w:t>
            </w:r>
          </w:p>
          <w:p w:rsidR="00192DE9" w:rsidRPr="00276E88" w:rsidRDefault="00192DE9" w:rsidP="00192DE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ЦВИМ совместно с И</w:t>
            </w:r>
            <w:r w:rsidRPr="00276E88">
              <w:rPr>
                <w:rFonts w:ascii="Times New Roman" w:hAnsi="Times New Roman" w:cs="Times New Roman"/>
              </w:rPr>
              <w:t>нститутом порубежных технологий проводят научное исследование</w:t>
            </w:r>
            <w:r>
              <w:rPr>
                <w:rFonts w:ascii="Times New Roman" w:hAnsi="Times New Roman" w:cs="Times New Roman"/>
              </w:rPr>
              <w:t>, цель проекта – создание инновационного продукта для медицины и ветеринарии.</w:t>
            </w:r>
          </w:p>
          <w:p w:rsidR="00192DE9" w:rsidRPr="00F2786E" w:rsidRDefault="00192DE9" w:rsidP="00192DE9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2DE9" w:rsidRPr="005A3885" w:rsidTr="00321208">
        <w:trPr>
          <w:trHeight w:val="404"/>
        </w:trPr>
        <w:tc>
          <w:tcPr>
            <w:tcW w:w="1591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2DE9" w:rsidRPr="00EC4F2F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Координация и оптимизация деятельности Клинико-диагностического центра</w:t>
            </w:r>
          </w:p>
        </w:tc>
      </w:tr>
      <w:tr w:rsidR="00192DE9" w:rsidRPr="005A3885" w:rsidTr="00321208">
        <w:trPr>
          <w:trHeight w:val="9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работы Центра за 2018 год и утверждение плана работы Центра на 2019 год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28.02.2019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E9" w:rsidRPr="00192DE9" w:rsidRDefault="00192DE9" w:rsidP="00192DE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по привлечению внебюджетных средств в 2018 году КДЦ РУДН выполнен:</w:t>
            </w:r>
          </w:p>
          <w:p w:rsidR="00192DE9" w:rsidRPr="00192DE9" w:rsidRDefault="00192DE9" w:rsidP="00192DE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Всего: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план 158 259 тыс.руб., факт – 164 880 тыс. руб., в т.ч.:</w:t>
            </w:r>
          </w:p>
          <w:p w:rsidR="00192DE9" w:rsidRPr="00443C52" w:rsidRDefault="00192DE9" w:rsidP="00192DE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АПЦ: план 105 288 тыс.руб., факт – 102 819 тыс.руб.;</w:t>
            </w:r>
          </w:p>
          <w:p w:rsidR="00192DE9" w:rsidRPr="00443C52" w:rsidRDefault="00192DE9" w:rsidP="00192DE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ОМС: план 17 930 тыс.руб., факт – 23 329 тыс.руб.;</w:t>
            </w:r>
          </w:p>
          <w:p w:rsidR="00192DE9" w:rsidRPr="00443C52" w:rsidRDefault="00192DE9" w:rsidP="00192DE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ЦДиЧЛХ: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план 13 000 тыс.руб., факт – 17 771 тыс.руб.;</w:t>
            </w:r>
          </w:p>
          <w:p w:rsidR="00192DE9" w:rsidRPr="00443C52" w:rsidRDefault="00192DE9" w:rsidP="00192DE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Офтальмологический центр: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план 6 000 тыс.руб., факт – 2 389 тыс.руб.;</w:t>
            </w:r>
          </w:p>
          <w:p w:rsidR="00192DE9" w:rsidRPr="00192DE9" w:rsidRDefault="00192DE9" w:rsidP="00192DE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ЦИП: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план 16 041 тыс.руб., факт – 18 572 тыс.руб.;</w:t>
            </w:r>
          </w:p>
        </w:tc>
      </w:tr>
      <w:tr w:rsidR="00192DE9" w:rsidRPr="005A3885" w:rsidTr="00321208">
        <w:trPr>
          <w:trHeight w:val="70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Оптимизация и повышение эффективности работы в рамках ОМС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01.05.2019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E9" w:rsidRPr="00F4475D" w:rsidRDefault="00192DE9" w:rsidP="00192DE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4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ведены услуги по ОМС по профилю «стоматология»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F4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2DE9" w:rsidRPr="00F4475D" w:rsidRDefault="00192DE9" w:rsidP="00192DE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4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современное оборудование для эндоскопических исследований (для гастроскопии и диагностики ЛОР-органов), новый универсальный УЗ-аппарат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92DE9" w:rsidRPr="00F4475D" w:rsidRDefault="00321208" w:rsidP="00192DE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92DE9" w:rsidRPr="00F4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становлено оборудование для электронной очереди в кабинеты ФЛГ, забора крови, к врачу-инфекционисту и на вакцинацию.</w:t>
            </w:r>
          </w:p>
        </w:tc>
      </w:tr>
      <w:tr w:rsidR="00192DE9" w:rsidRPr="005A3885" w:rsidTr="00321208">
        <w:trPr>
          <w:trHeight w:val="68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внедрение новых видов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Проведение совещания по промежуточным итогам работы Центра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 01.03</w:t>
            </w: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 до 31.07.2019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E9" w:rsidRDefault="00192DE9" w:rsidP="00192DE9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Внедрена</w:t>
            </w:r>
            <w:r w:rsidRPr="00443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эндоскопическая диагностика по отоларингологии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92DE9" w:rsidRPr="00443C52" w:rsidRDefault="00192DE9" w:rsidP="00192DE9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443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 спектр</w:t>
            </w:r>
            <w:r w:rsidRPr="00443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по УЗ-диагностике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92DE9" w:rsidRPr="00443C52" w:rsidRDefault="00192DE9" w:rsidP="00192DE9">
            <w:pPr>
              <w:pStyle w:val="ac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</w:t>
            </w:r>
            <w:r w:rsidRPr="00443C52">
              <w:rPr>
                <w:color w:val="000000"/>
                <w:sz w:val="22"/>
                <w:szCs w:val="22"/>
              </w:rPr>
              <w:t>риведение всех кабинетов АПЦ в соответствие со стандартами оснащени</w:t>
            </w:r>
            <w:r>
              <w:rPr>
                <w:color w:val="000000"/>
                <w:sz w:val="22"/>
                <w:szCs w:val="22"/>
              </w:rPr>
              <w:t>я кабинетов врачей-специалистов;</w:t>
            </w:r>
          </w:p>
          <w:p w:rsidR="00192DE9" w:rsidRPr="00443C52" w:rsidRDefault="00192DE9" w:rsidP="00192DE9">
            <w:pPr>
              <w:pStyle w:val="ac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СОПов;</w:t>
            </w:r>
          </w:p>
          <w:p w:rsidR="00192DE9" w:rsidRPr="00443C52" w:rsidRDefault="00192DE9" w:rsidP="00192DE9">
            <w:pPr>
              <w:pStyle w:val="ac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43C52">
              <w:rPr>
                <w:color w:val="000000"/>
                <w:sz w:val="22"/>
                <w:szCs w:val="22"/>
              </w:rPr>
              <w:t>Разд</w:t>
            </w:r>
            <w:r>
              <w:rPr>
                <w:color w:val="000000"/>
                <w:sz w:val="22"/>
                <w:szCs w:val="22"/>
              </w:rPr>
              <w:t>еление потоков клиентов;</w:t>
            </w:r>
          </w:p>
          <w:p w:rsidR="00192DE9" w:rsidRPr="00443C52" w:rsidRDefault="00192DE9" w:rsidP="00192DE9">
            <w:pPr>
              <w:pStyle w:val="ac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43C52">
              <w:rPr>
                <w:color w:val="000000"/>
                <w:sz w:val="22"/>
                <w:szCs w:val="22"/>
              </w:rPr>
              <w:t xml:space="preserve">Реорганизация и </w:t>
            </w:r>
            <w:r>
              <w:rPr>
                <w:color w:val="000000"/>
                <w:sz w:val="22"/>
                <w:szCs w:val="22"/>
              </w:rPr>
              <w:t>оптимизация работы регистратуры;</w:t>
            </w:r>
          </w:p>
          <w:p w:rsidR="00192DE9" w:rsidRPr="00E601E3" w:rsidRDefault="00192DE9" w:rsidP="00192DE9">
            <w:pPr>
              <w:pStyle w:val="ac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43C52">
              <w:rPr>
                <w:color w:val="000000"/>
                <w:sz w:val="22"/>
                <w:szCs w:val="22"/>
              </w:rPr>
              <w:t>Внедре</w:t>
            </w:r>
            <w:r>
              <w:rPr>
                <w:color w:val="000000"/>
                <w:sz w:val="22"/>
                <w:szCs w:val="22"/>
              </w:rPr>
              <w:t>ние электронной истории болезни.</w:t>
            </w:r>
          </w:p>
        </w:tc>
      </w:tr>
      <w:tr w:rsidR="00192DE9" w:rsidRPr="005A3885" w:rsidTr="00321208">
        <w:trPr>
          <w:trHeight w:val="283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специализированного учета инвалидов и лиц с ОВЗ (прикрепленных к КДЦ)</w:t>
            </w:r>
          </w:p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Медико-оздоровительное сопровождение инвалидов и лиц с ОВЗ (прикрепленных к КДЦ)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31.01.2019</w:t>
            </w:r>
          </w:p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30.06.2019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E9" w:rsidRPr="00C314B4" w:rsidRDefault="00192DE9" w:rsidP="00192DE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ежегодных профилактических осмотров в расширенном виде (по показаниям врача и обследования по профилю заболевания лица с ОВЗ);</w:t>
            </w:r>
          </w:p>
          <w:p w:rsidR="00192DE9" w:rsidRPr="008E20AD" w:rsidRDefault="00192DE9" w:rsidP="00192DE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2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аправление на санаторно-курортное лечение в специализированные организации, в санаторий-профилакторий РУДН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92DE9" w:rsidRPr="008E20AD" w:rsidRDefault="00192DE9" w:rsidP="00192DE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2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аправление на медико-социальную экспертизу (МСЭ) и для оформления индивидуального плана реабилитации (ИПР)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92DE9" w:rsidRPr="008E20AD" w:rsidRDefault="00192DE9" w:rsidP="00192DE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по частным вопросам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2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конкретным лицам с ОВЗ со всеми уполномоченными службами РУДН (УСР, профком и т.д.)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92DE9" w:rsidRPr="00C041FF" w:rsidRDefault="00192DE9" w:rsidP="00192DE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Обустроен пандус со стороны заднего входа в здание КДЦ и звонок на охрану для вызова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сотрудника.</w:t>
            </w:r>
          </w:p>
        </w:tc>
      </w:tr>
      <w:tr w:rsidR="00192DE9" w:rsidRPr="005A3885" w:rsidTr="00321208">
        <w:trPr>
          <w:trHeight w:val="420"/>
        </w:trPr>
        <w:tc>
          <w:tcPr>
            <w:tcW w:w="159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E9" w:rsidRPr="007A37BD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Координация и оптимизация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5A3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ятельности Физкультурно-оздоровительного комплекса</w:t>
            </w:r>
          </w:p>
        </w:tc>
      </w:tr>
      <w:tr w:rsidR="00192DE9" w:rsidRPr="005A3885" w:rsidTr="00321208">
        <w:trPr>
          <w:trHeight w:val="141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E9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работы Центра за 2018 год и утверждение плана финансовых показателей на 2019 год</w:t>
            </w:r>
          </w:p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2DE9" w:rsidRPr="005A3885" w:rsidRDefault="00192DE9" w:rsidP="0019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Совещание по промежуточным итогам работы ФОК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31.01.2019</w:t>
            </w:r>
          </w:p>
          <w:p w:rsidR="00192DE9" w:rsidRPr="005A3885" w:rsidRDefault="00192DE9" w:rsidP="0019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15.04.2019</w:t>
            </w:r>
          </w:p>
        </w:tc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E9" w:rsidRDefault="00192DE9" w:rsidP="00192DE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Финансовый план по привлечению внебюджетных средств от оказаний услуг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2018 год </w:t>
            </w:r>
            <w:r w:rsidRPr="00CE6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 в полном объеме, а именно: план – 40 700 тыс. руб., факт – 44 056 тыс.руб.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92DE9" w:rsidRPr="00CE64B7" w:rsidRDefault="00192DE9" w:rsidP="00192DE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Финансовый план по привлечению внебюджетных средств от оказаний услуг в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CE6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 полугодии выполнен в полном объеме, а именно: план – 18 500 тыс. руб., факт – 21 639 тыс.руб.</w:t>
            </w:r>
          </w:p>
        </w:tc>
      </w:tr>
    </w:tbl>
    <w:p w:rsidR="00F03EBF" w:rsidRDefault="00291CE4" w:rsidP="00F03EBF">
      <w:pPr>
        <w:rPr>
          <w:rFonts w:ascii="Times New Roman" w:hAnsi="Times New Roman" w:cs="Times New Roman"/>
          <w:b/>
        </w:rPr>
      </w:pPr>
      <w:r w:rsidRPr="00EF1686">
        <w:rPr>
          <w:rFonts w:ascii="Times New Roman" w:hAnsi="Times New Roman" w:cs="Times New Roman"/>
          <w:b/>
        </w:rPr>
        <w:tab/>
      </w:r>
    </w:p>
    <w:p w:rsidR="00F51C0F" w:rsidRDefault="00F51C0F" w:rsidP="00F03EBF">
      <w:pPr>
        <w:rPr>
          <w:rFonts w:ascii="Times New Roman" w:hAnsi="Times New Roman" w:cs="Times New Roman"/>
          <w:b/>
        </w:rPr>
      </w:pPr>
    </w:p>
    <w:p w:rsidR="00F51C0F" w:rsidRPr="00F51C0F" w:rsidRDefault="00F51C0F" w:rsidP="00F03EBF">
      <w:pPr>
        <w:rPr>
          <w:rFonts w:ascii="Times New Roman" w:hAnsi="Times New Roman" w:cs="Times New Roman"/>
          <w:b/>
          <w:sz w:val="28"/>
        </w:rPr>
      </w:pPr>
      <w:r w:rsidRPr="00F51C0F">
        <w:rPr>
          <w:rFonts w:ascii="Times New Roman" w:hAnsi="Times New Roman" w:cs="Times New Roman"/>
          <w:b/>
          <w:sz w:val="28"/>
        </w:rPr>
        <w:t>Проректор по коммерческой деятельности                                                                                                     С.В. Назюта</w:t>
      </w:r>
    </w:p>
    <w:p w:rsidR="00F51C0F" w:rsidRDefault="00F51C0F" w:rsidP="00F03EBF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F51C0F" w:rsidRDefault="00F51C0F" w:rsidP="00F03EBF">
      <w:pPr>
        <w:rPr>
          <w:rFonts w:ascii="Times New Roman" w:hAnsi="Times New Roman" w:cs="Times New Roman"/>
          <w:b/>
        </w:rPr>
      </w:pPr>
    </w:p>
    <w:p w:rsidR="00F51C0F" w:rsidRDefault="00F51C0F" w:rsidP="00F03EBF">
      <w:pPr>
        <w:rPr>
          <w:rFonts w:ascii="Times New Roman" w:hAnsi="Times New Roman" w:cs="Times New Roman"/>
          <w:b/>
        </w:rPr>
      </w:pPr>
    </w:p>
    <w:p w:rsidR="00F51C0F" w:rsidRDefault="00F51C0F" w:rsidP="00F03EBF">
      <w:pPr>
        <w:rPr>
          <w:rFonts w:ascii="Times New Roman" w:hAnsi="Times New Roman" w:cs="Times New Roman"/>
          <w:b/>
        </w:rPr>
      </w:pPr>
    </w:p>
    <w:p w:rsidR="00F51C0F" w:rsidRDefault="00F51C0F" w:rsidP="00F03EBF">
      <w:pPr>
        <w:rPr>
          <w:rFonts w:ascii="Times New Roman" w:hAnsi="Times New Roman" w:cs="Times New Roman"/>
          <w:b/>
        </w:rPr>
      </w:pPr>
    </w:p>
    <w:p w:rsidR="00F51C0F" w:rsidRDefault="00F51C0F" w:rsidP="00F03EBF">
      <w:pPr>
        <w:rPr>
          <w:rFonts w:ascii="Times New Roman" w:hAnsi="Times New Roman" w:cs="Times New Roman"/>
          <w:b/>
        </w:rPr>
      </w:pPr>
    </w:p>
    <w:p w:rsidR="00F51C0F" w:rsidRPr="00EF1686" w:rsidRDefault="00F51C0F" w:rsidP="00F03EBF">
      <w:pPr>
        <w:rPr>
          <w:rFonts w:ascii="Times New Roman" w:hAnsi="Times New Roman" w:cs="Times New Roman"/>
        </w:rPr>
      </w:pPr>
    </w:p>
    <w:p w:rsidR="00F03EBF" w:rsidRPr="00F03EBF" w:rsidRDefault="00F03EBF" w:rsidP="00F03EBF">
      <w:pPr>
        <w:pStyle w:val="a4"/>
        <w:ind w:left="1080"/>
        <w:jc w:val="both"/>
        <w:rPr>
          <w:rFonts w:ascii="Times New Roman" w:hAnsi="Times New Roman" w:cs="Times New Roman"/>
          <w:b/>
        </w:rPr>
      </w:pPr>
      <w:r w:rsidRPr="00F03EBF">
        <w:rPr>
          <w:rFonts w:ascii="Times New Roman" w:hAnsi="Times New Roman" w:cs="Times New Roman"/>
          <w:b/>
        </w:rPr>
        <w:t>Основными задачами на 2019/2020 уч.г являются:</w:t>
      </w:r>
    </w:p>
    <w:p w:rsidR="00F03EBF" w:rsidRDefault="00F03EBF" w:rsidP="00F03EBF">
      <w:pPr>
        <w:pStyle w:val="a4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EF1686">
        <w:rPr>
          <w:rFonts w:ascii="Times New Roman" w:eastAsia="Times New Roman" w:hAnsi="Times New Roman" w:cs="Times New Roman"/>
          <w:color w:val="000000"/>
          <w:lang w:eastAsia="ru-RU"/>
        </w:rPr>
        <w:t>беспечение улучшения экономических показателей от приносящей доход деятельности РУДН и его структурных подразделений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03EBF" w:rsidRDefault="00F03EBF" w:rsidP="00F03EBF">
      <w:pPr>
        <w:pStyle w:val="a4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1CE4">
        <w:rPr>
          <w:rFonts w:ascii="Times New Roman" w:eastAsia="Times New Roman" w:hAnsi="Times New Roman" w:cs="Times New Roman"/>
          <w:color w:val="000000"/>
          <w:lang w:eastAsia="ru-RU"/>
        </w:rPr>
        <w:t>Оптимизация и повышение эффективности использования помещений аудиторного и служебного форма в РУДН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03EBF" w:rsidRDefault="00F03EBF" w:rsidP="00F03EBF">
      <w:pPr>
        <w:pStyle w:val="a4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Регистрация прав на объекты недвижимого имущества (сооружения);</w:t>
      </w:r>
    </w:p>
    <w:p w:rsidR="00F03EBF" w:rsidRDefault="00F03EBF" w:rsidP="00F03EBF">
      <w:pPr>
        <w:pStyle w:val="a4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1CE4">
        <w:rPr>
          <w:rFonts w:ascii="Times New Roman" w:eastAsia="Times New Roman" w:hAnsi="Times New Roman" w:cs="Times New Roman"/>
          <w:color w:val="000000"/>
          <w:lang w:eastAsia="ru-RU"/>
        </w:rPr>
        <w:t>Представление и защита интересов Университета в судебных органах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03EBF" w:rsidRDefault="00F03EBF" w:rsidP="00F03EBF">
      <w:pPr>
        <w:pStyle w:val="a4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1CE4">
        <w:rPr>
          <w:rFonts w:ascii="Times New Roman" w:eastAsia="Times New Roman" w:hAnsi="Times New Roman" w:cs="Times New Roman"/>
          <w:color w:val="000000"/>
          <w:lang w:eastAsia="ru-RU"/>
        </w:rPr>
        <w:t>Юридические сопровождение коммерческой деятельности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03EBF" w:rsidRDefault="00F03EBF" w:rsidP="00F03EBF">
      <w:pPr>
        <w:pStyle w:val="a4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1CE4">
        <w:rPr>
          <w:rFonts w:ascii="Times New Roman" w:eastAsia="Times New Roman" w:hAnsi="Times New Roman" w:cs="Times New Roman"/>
          <w:color w:val="000000"/>
          <w:lang w:eastAsia="ru-RU"/>
        </w:rPr>
        <w:t>Организация учета и контроля за исполнением договорных обязательств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 аренде и связанными с этим дополнительными платными услугами;</w:t>
      </w:r>
    </w:p>
    <w:p w:rsidR="00F03EBF" w:rsidRDefault="00F03EBF" w:rsidP="00F03EBF">
      <w:pPr>
        <w:pStyle w:val="a4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Согласование сделок по передаче в аренду федерального имущества, закрепленного за РУДН;</w:t>
      </w:r>
    </w:p>
    <w:p w:rsidR="00F03EBF" w:rsidRDefault="00F03EBF" w:rsidP="00F03EBF">
      <w:pPr>
        <w:pStyle w:val="a4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Повышение конкурент</w:t>
      </w:r>
      <w:r w:rsidRPr="00291CE4">
        <w:rPr>
          <w:rFonts w:ascii="Times New Roman" w:eastAsia="Times New Roman" w:hAnsi="Times New Roman" w:cs="Times New Roman"/>
          <w:color w:val="000000"/>
          <w:lang w:eastAsia="ru-RU"/>
        </w:rPr>
        <w:t>оспособности Университета на рынке образовательных услуг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A1D2F" w:rsidRPr="00D87284" w:rsidRDefault="00F03EBF" w:rsidP="00D87284">
      <w:pPr>
        <w:pStyle w:val="a4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CA1D2F" w:rsidRPr="00D87284" w:rsidSect="00E601E3">
          <w:pgSz w:w="16838" w:h="11906" w:orient="landscape"/>
          <w:pgMar w:top="720" w:right="720" w:bottom="726" w:left="720" w:header="709" w:footer="709" w:gutter="0"/>
          <w:cols w:space="708"/>
          <w:docGrid w:linePitch="360"/>
        </w:sectPr>
      </w:pPr>
      <w:r w:rsidRPr="00291CE4">
        <w:rPr>
          <w:rFonts w:ascii="Times New Roman" w:eastAsia="Times New Roman" w:hAnsi="Times New Roman" w:cs="Times New Roman"/>
          <w:color w:val="000000"/>
          <w:lang w:eastAsia="ru-RU"/>
        </w:rPr>
        <w:t>Организация работ и эффе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ктивное обеспечение услуг, предоставляемых подразделениями РУДН.</w:t>
      </w:r>
    </w:p>
    <w:p w:rsidR="00291CE4" w:rsidRPr="00EF1686" w:rsidRDefault="00291CE4" w:rsidP="003866AD">
      <w:pPr>
        <w:jc w:val="both"/>
        <w:rPr>
          <w:rFonts w:ascii="Times New Roman" w:hAnsi="Times New Roman" w:cs="Times New Roman"/>
          <w:b/>
        </w:rPr>
      </w:pPr>
    </w:p>
    <w:sectPr w:rsidR="00291CE4" w:rsidRPr="00EF1686" w:rsidSect="00291C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681" w:rsidRDefault="00714681" w:rsidP="00291CE4">
      <w:pPr>
        <w:spacing w:after="0" w:line="240" w:lineRule="auto"/>
      </w:pPr>
      <w:r>
        <w:separator/>
      </w:r>
    </w:p>
  </w:endnote>
  <w:endnote w:type="continuationSeparator" w:id="0">
    <w:p w:rsidR="00714681" w:rsidRDefault="00714681" w:rsidP="0029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681" w:rsidRDefault="00714681" w:rsidP="00291CE4">
      <w:pPr>
        <w:spacing w:after="0" w:line="240" w:lineRule="auto"/>
      </w:pPr>
      <w:r>
        <w:separator/>
      </w:r>
    </w:p>
  </w:footnote>
  <w:footnote w:type="continuationSeparator" w:id="0">
    <w:p w:rsidR="00714681" w:rsidRDefault="00714681" w:rsidP="00291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4DB"/>
    <w:multiLevelType w:val="hybridMultilevel"/>
    <w:tmpl w:val="F6A6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4B8A"/>
    <w:multiLevelType w:val="hybridMultilevel"/>
    <w:tmpl w:val="8B2A6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A3D"/>
    <w:multiLevelType w:val="hybridMultilevel"/>
    <w:tmpl w:val="DB501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5D"/>
    <w:multiLevelType w:val="multilevel"/>
    <w:tmpl w:val="8D709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8211B81"/>
    <w:multiLevelType w:val="hybridMultilevel"/>
    <w:tmpl w:val="C84460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146BF"/>
    <w:multiLevelType w:val="hybridMultilevel"/>
    <w:tmpl w:val="1AE6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12C4D"/>
    <w:multiLevelType w:val="hybridMultilevel"/>
    <w:tmpl w:val="9642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A76E9"/>
    <w:multiLevelType w:val="hybridMultilevel"/>
    <w:tmpl w:val="18586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B6703"/>
    <w:multiLevelType w:val="hybridMultilevel"/>
    <w:tmpl w:val="7B2EF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970E1C"/>
    <w:multiLevelType w:val="hybridMultilevel"/>
    <w:tmpl w:val="0FB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E5C8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8EE634F"/>
    <w:multiLevelType w:val="hybridMultilevel"/>
    <w:tmpl w:val="72BAB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C43C3"/>
    <w:multiLevelType w:val="hybridMultilevel"/>
    <w:tmpl w:val="8426224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A83342"/>
    <w:multiLevelType w:val="hybridMultilevel"/>
    <w:tmpl w:val="D934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11EF7"/>
    <w:multiLevelType w:val="hybridMultilevel"/>
    <w:tmpl w:val="95EA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50314"/>
    <w:multiLevelType w:val="hybridMultilevel"/>
    <w:tmpl w:val="5D060EBC"/>
    <w:lvl w:ilvl="0" w:tplc="9B7ED582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0F6D8D"/>
    <w:multiLevelType w:val="hybridMultilevel"/>
    <w:tmpl w:val="01DE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87E17"/>
    <w:multiLevelType w:val="multilevel"/>
    <w:tmpl w:val="8D709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93660A2"/>
    <w:multiLevelType w:val="multilevel"/>
    <w:tmpl w:val="FE6897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7230E"/>
    <w:multiLevelType w:val="hybridMultilevel"/>
    <w:tmpl w:val="9C087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E6935"/>
    <w:multiLevelType w:val="hybridMultilevel"/>
    <w:tmpl w:val="4A02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031B8"/>
    <w:multiLevelType w:val="hybridMultilevel"/>
    <w:tmpl w:val="224AE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774EC"/>
    <w:multiLevelType w:val="hybridMultilevel"/>
    <w:tmpl w:val="151E7AF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AC1D19"/>
    <w:multiLevelType w:val="multilevel"/>
    <w:tmpl w:val="FE6897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653F2"/>
    <w:multiLevelType w:val="hybridMultilevel"/>
    <w:tmpl w:val="7726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738BD"/>
    <w:multiLevelType w:val="hybridMultilevel"/>
    <w:tmpl w:val="D3B0A6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A216D3"/>
    <w:multiLevelType w:val="multilevel"/>
    <w:tmpl w:val="FE6897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16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  <w:num w:numId="12">
    <w:abstractNumId w:val="22"/>
  </w:num>
  <w:num w:numId="13">
    <w:abstractNumId w:val="12"/>
  </w:num>
  <w:num w:numId="14">
    <w:abstractNumId w:val="4"/>
  </w:num>
  <w:num w:numId="15">
    <w:abstractNumId w:val="25"/>
  </w:num>
  <w:num w:numId="16">
    <w:abstractNumId w:val="8"/>
  </w:num>
  <w:num w:numId="17">
    <w:abstractNumId w:val="21"/>
  </w:num>
  <w:num w:numId="18">
    <w:abstractNumId w:val="19"/>
  </w:num>
  <w:num w:numId="19">
    <w:abstractNumId w:val="6"/>
  </w:num>
  <w:num w:numId="20">
    <w:abstractNumId w:val="23"/>
  </w:num>
  <w:num w:numId="21">
    <w:abstractNumId w:val="24"/>
  </w:num>
  <w:num w:numId="22">
    <w:abstractNumId w:val="11"/>
  </w:num>
  <w:num w:numId="23">
    <w:abstractNumId w:val="14"/>
  </w:num>
  <w:num w:numId="24">
    <w:abstractNumId w:val="1"/>
  </w:num>
  <w:num w:numId="25">
    <w:abstractNumId w:val="26"/>
  </w:num>
  <w:num w:numId="26">
    <w:abstractNumId w:val="18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E4"/>
    <w:rsid w:val="00031158"/>
    <w:rsid w:val="0007409D"/>
    <w:rsid w:val="00084196"/>
    <w:rsid w:val="00091D91"/>
    <w:rsid w:val="000B4A2E"/>
    <w:rsid w:val="000C10A6"/>
    <w:rsid w:val="000C4F4D"/>
    <w:rsid w:val="000C784C"/>
    <w:rsid w:val="000E534D"/>
    <w:rsid w:val="001030CB"/>
    <w:rsid w:val="0010367B"/>
    <w:rsid w:val="001118CA"/>
    <w:rsid w:val="0011756D"/>
    <w:rsid w:val="00150343"/>
    <w:rsid w:val="0017054C"/>
    <w:rsid w:val="0017528D"/>
    <w:rsid w:val="00186924"/>
    <w:rsid w:val="00192DE9"/>
    <w:rsid w:val="001953BE"/>
    <w:rsid w:val="001D324C"/>
    <w:rsid w:val="001D7054"/>
    <w:rsid w:val="001F22FC"/>
    <w:rsid w:val="00201434"/>
    <w:rsid w:val="00242A22"/>
    <w:rsid w:val="002755D8"/>
    <w:rsid w:val="00276E88"/>
    <w:rsid w:val="00280377"/>
    <w:rsid w:val="002855CD"/>
    <w:rsid w:val="00291CE4"/>
    <w:rsid w:val="002A26D8"/>
    <w:rsid w:val="002A2BB0"/>
    <w:rsid w:val="002A7002"/>
    <w:rsid w:val="002B6FBC"/>
    <w:rsid w:val="002D2DA1"/>
    <w:rsid w:val="002E3747"/>
    <w:rsid w:val="002F69CF"/>
    <w:rsid w:val="00321208"/>
    <w:rsid w:val="00321D37"/>
    <w:rsid w:val="003252F3"/>
    <w:rsid w:val="0034054B"/>
    <w:rsid w:val="003659A3"/>
    <w:rsid w:val="003866AD"/>
    <w:rsid w:val="003927A2"/>
    <w:rsid w:val="00397D04"/>
    <w:rsid w:val="003A2E8B"/>
    <w:rsid w:val="003A6AB1"/>
    <w:rsid w:val="004109CF"/>
    <w:rsid w:val="00443C52"/>
    <w:rsid w:val="00445DE8"/>
    <w:rsid w:val="004811E4"/>
    <w:rsid w:val="00482B91"/>
    <w:rsid w:val="0049501B"/>
    <w:rsid w:val="004F3207"/>
    <w:rsid w:val="00503CC5"/>
    <w:rsid w:val="00511D01"/>
    <w:rsid w:val="00515114"/>
    <w:rsid w:val="00541222"/>
    <w:rsid w:val="00556186"/>
    <w:rsid w:val="0056789E"/>
    <w:rsid w:val="00573819"/>
    <w:rsid w:val="0059072A"/>
    <w:rsid w:val="00591E28"/>
    <w:rsid w:val="0059261A"/>
    <w:rsid w:val="005A24B3"/>
    <w:rsid w:val="005A3885"/>
    <w:rsid w:val="005A79B6"/>
    <w:rsid w:val="005B31F8"/>
    <w:rsid w:val="005D10AE"/>
    <w:rsid w:val="005D2878"/>
    <w:rsid w:val="005E0F2B"/>
    <w:rsid w:val="00615832"/>
    <w:rsid w:val="00630483"/>
    <w:rsid w:val="00634BCD"/>
    <w:rsid w:val="00637C63"/>
    <w:rsid w:val="00670B5D"/>
    <w:rsid w:val="0067363B"/>
    <w:rsid w:val="00682F3D"/>
    <w:rsid w:val="0068450B"/>
    <w:rsid w:val="006F1414"/>
    <w:rsid w:val="00714681"/>
    <w:rsid w:val="00717CBF"/>
    <w:rsid w:val="00757100"/>
    <w:rsid w:val="00765E78"/>
    <w:rsid w:val="00781367"/>
    <w:rsid w:val="007907EB"/>
    <w:rsid w:val="007916D0"/>
    <w:rsid w:val="00791D5B"/>
    <w:rsid w:val="007A1F6C"/>
    <w:rsid w:val="007A37BD"/>
    <w:rsid w:val="007B49D0"/>
    <w:rsid w:val="008421C7"/>
    <w:rsid w:val="00842AFF"/>
    <w:rsid w:val="00851496"/>
    <w:rsid w:val="00870E48"/>
    <w:rsid w:val="008716F8"/>
    <w:rsid w:val="008D4225"/>
    <w:rsid w:val="00904657"/>
    <w:rsid w:val="00916E50"/>
    <w:rsid w:val="009230FD"/>
    <w:rsid w:val="009358C9"/>
    <w:rsid w:val="00954D90"/>
    <w:rsid w:val="009A70D4"/>
    <w:rsid w:val="009B0340"/>
    <w:rsid w:val="009D2032"/>
    <w:rsid w:val="009E0B5C"/>
    <w:rsid w:val="009E3094"/>
    <w:rsid w:val="009E5EFC"/>
    <w:rsid w:val="00A1516A"/>
    <w:rsid w:val="00A31818"/>
    <w:rsid w:val="00A565DD"/>
    <w:rsid w:val="00A94451"/>
    <w:rsid w:val="00AC1CC1"/>
    <w:rsid w:val="00AD0868"/>
    <w:rsid w:val="00AF7B5E"/>
    <w:rsid w:val="00B15FA8"/>
    <w:rsid w:val="00B4067B"/>
    <w:rsid w:val="00B4709E"/>
    <w:rsid w:val="00B50A20"/>
    <w:rsid w:val="00B535BB"/>
    <w:rsid w:val="00B71E44"/>
    <w:rsid w:val="00BA6513"/>
    <w:rsid w:val="00BF6253"/>
    <w:rsid w:val="00C041FF"/>
    <w:rsid w:val="00C16DC1"/>
    <w:rsid w:val="00C314B4"/>
    <w:rsid w:val="00C438E7"/>
    <w:rsid w:val="00C501F9"/>
    <w:rsid w:val="00C573A9"/>
    <w:rsid w:val="00C8678B"/>
    <w:rsid w:val="00CA1D2F"/>
    <w:rsid w:val="00CA3EC8"/>
    <w:rsid w:val="00CC2C52"/>
    <w:rsid w:val="00CD5622"/>
    <w:rsid w:val="00CE32BC"/>
    <w:rsid w:val="00CE64B7"/>
    <w:rsid w:val="00CF3B0A"/>
    <w:rsid w:val="00D03D79"/>
    <w:rsid w:val="00D30998"/>
    <w:rsid w:val="00D42BD1"/>
    <w:rsid w:val="00D65A87"/>
    <w:rsid w:val="00D87284"/>
    <w:rsid w:val="00DC2E9A"/>
    <w:rsid w:val="00DF4E7F"/>
    <w:rsid w:val="00E0590F"/>
    <w:rsid w:val="00E14063"/>
    <w:rsid w:val="00E23888"/>
    <w:rsid w:val="00E44473"/>
    <w:rsid w:val="00E571E5"/>
    <w:rsid w:val="00E601E3"/>
    <w:rsid w:val="00E70276"/>
    <w:rsid w:val="00E82C55"/>
    <w:rsid w:val="00EA193B"/>
    <w:rsid w:val="00EA2EA8"/>
    <w:rsid w:val="00EA4F68"/>
    <w:rsid w:val="00EC4F2F"/>
    <w:rsid w:val="00EE48AA"/>
    <w:rsid w:val="00EF1686"/>
    <w:rsid w:val="00F03EBF"/>
    <w:rsid w:val="00F23576"/>
    <w:rsid w:val="00F2786E"/>
    <w:rsid w:val="00F36A78"/>
    <w:rsid w:val="00F40544"/>
    <w:rsid w:val="00F4475D"/>
    <w:rsid w:val="00F51C0F"/>
    <w:rsid w:val="00F7771C"/>
    <w:rsid w:val="00F90873"/>
    <w:rsid w:val="00F9690E"/>
    <w:rsid w:val="00FB58BC"/>
    <w:rsid w:val="00FC4651"/>
    <w:rsid w:val="00FD1101"/>
    <w:rsid w:val="00FD452F"/>
    <w:rsid w:val="00FD4D4A"/>
    <w:rsid w:val="00FE1565"/>
    <w:rsid w:val="00FE5A7B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FFEA"/>
  <w15:docId w15:val="{0F8A28EA-6378-4E2B-9800-6A2504B7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18C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91CE4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0C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0C10A6"/>
    <w:rPr>
      <w:rFonts w:ascii="Segoe UI" w:hAnsi="Segoe UI" w:cs="Segoe UI"/>
      <w:sz w:val="18"/>
      <w:szCs w:val="18"/>
    </w:rPr>
  </w:style>
  <w:style w:type="paragraph" w:customStyle="1" w:styleId="a">
    <w:name w:val="Обычный + по ширине"/>
    <w:basedOn w:val="a0"/>
    <w:rsid w:val="005D2878"/>
    <w:pPr>
      <w:numPr>
        <w:numId w:val="2"/>
      </w:numPr>
      <w:tabs>
        <w:tab w:val="num" w:pos="360"/>
      </w:tabs>
      <w:spacing w:after="0" w:line="240" w:lineRule="auto"/>
      <w:ind w:left="360"/>
      <w:jc w:val="both"/>
    </w:pPr>
    <w:rPr>
      <w:rFonts w:ascii="Times New Roman" w:eastAsia="MS Mincho" w:hAnsi="Times New Roman" w:cs="Times New Roman"/>
      <w:sz w:val="25"/>
      <w:szCs w:val="25"/>
      <w:lang w:eastAsia="ja-JP"/>
    </w:rPr>
  </w:style>
  <w:style w:type="character" w:styleId="a7">
    <w:name w:val="annotation reference"/>
    <w:basedOn w:val="a1"/>
    <w:uiPriority w:val="99"/>
    <w:semiHidden/>
    <w:unhideWhenUsed/>
    <w:rsid w:val="009E5EFC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9E5EF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9E5EF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5E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5EFC"/>
    <w:rPr>
      <w:b/>
      <w:bCs/>
      <w:sz w:val="20"/>
      <w:szCs w:val="20"/>
    </w:rPr>
  </w:style>
  <w:style w:type="paragraph" w:customStyle="1" w:styleId="xmsonormal">
    <w:name w:val="x_msonormal"/>
    <w:basedOn w:val="a0"/>
    <w:rsid w:val="0044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unhideWhenUsed/>
    <w:rsid w:val="0044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43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A25DB-8A01-40E8-8124-7BB19E60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 Терентьева</dc:creator>
  <cp:lastModifiedBy>Герасимова Ирина Петровна</cp:lastModifiedBy>
  <cp:revision>4</cp:revision>
  <cp:lastPrinted>2019-07-05T10:52:00Z</cp:lastPrinted>
  <dcterms:created xsi:type="dcterms:W3CDTF">2019-08-21T09:31:00Z</dcterms:created>
  <dcterms:modified xsi:type="dcterms:W3CDTF">2019-08-21T15:10:00Z</dcterms:modified>
</cp:coreProperties>
</file>