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DA" w:rsidRPr="008357C8" w:rsidRDefault="000941DA" w:rsidP="000941DA">
      <w:pPr>
        <w:spacing w:after="0" w:line="240" w:lineRule="auto"/>
        <w:ind w:firstLine="709"/>
        <w:jc w:val="center"/>
        <w:rPr>
          <w:rFonts w:ascii="Times New Roman" w:hAnsi="Times New Roman"/>
          <w:b/>
          <w:sz w:val="24"/>
          <w:szCs w:val="24"/>
        </w:rPr>
      </w:pPr>
      <w:r w:rsidRPr="008357C8">
        <w:rPr>
          <w:rFonts w:ascii="Times New Roman" w:hAnsi="Times New Roman"/>
          <w:b/>
          <w:sz w:val="24"/>
          <w:szCs w:val="24"/>
        </w:rPr>
        <w:t>ТРЕБОВАНИЯ К ОФОРМЛЕНИЮ СТАТЬИ</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При подготовке рукописи для направления в редакцию авторам следует руководствоваться следующими правилами, составленными с учетом требований российских и международных ассоциаций и организаций, а также принципов и правил COPE (</w:t>
      </w:r>
      <w:hyperlink r:id="rId5" w:tgtFrame="_blank" w:history="1">
        <w:r w:rsidRPr="008357C8">
          <w:rPr>
            <w:rFonts w:ascii="Times New Roman" w:eastAsia="Times New Roman" w:hAnsi="Times New Roman"/>
            <w:color w:val="003F6C"/>
            <w:sz w:val="24"/>
            <w:szCs w:val="24"/>
            <w:u w:val="single"/>
          </w:rPr>
          <w:t>Committee on Publication Ethics</w:t>
        </w:r>
      </w:hyperlink>
      <w:r w:rsidRPr="008357C8">
        <w:rPr>
          <w:rFonts w:ascii="Times New Roman" w:eastAsia="Times New Roman" w:hAnsi="Times New Roman"/>
          <w:color w:val="101010"/>
          <w:sz w:val="24"/>
          <w:szCs w:val="24"/>
        </w:rPr>
        <w:t>), ORI (</w:t>
      </w:r>
      <w:hyperlink r:id="rId6" w:tgtFrame="_blank" w:history="1">
        <w:r w:rsidRPr="008357C8">
          <w:rPr>
            <w:rFonts w:ascii="Times New Roman" w:eastAsia="Times New Roman" w:hAnsi="Times New Roman"/>
            <w:color w:val="003F6C"/>
            <w:sz w:val="24"/>
            <w:szCs w:val="24"/>
            <w:u w:val="single"/>
          </w:rPr>
          <w:t>the Office of Research Integrity</w:t>
        </w:r>
      </w:hyperlink>
      <w:r w:rsidRPr="008357C8">
        <w:rPr>
          <w:rFonts w:ascii="Times New Roman" w:eastAsia="Times New Roman" w:hAnsi="Times New Roman"/>
          <w:color w:val="101010"/>
          <w:sz w:val="24"/>
          <w:szCs w:val="24"/>
        </w:rPr>
        <w:t>), CSE (</w:t>
      </w:r>
      <w:hyperlink r:id="rId7" w:tgtFrame="_blank" w:history="1">
        <w:r w:rsidRPr="008357C8">
          <w:rPr>
            <w:rFonts w:ascii="Times New Roman" w:eastAsia="Times New Roman" w:hAnsi="Times New Roman"/>
            <w:color w:val="003F6C"/>
            <w:sz w:val="24"/>
            <w:szCs w:val="24"/>
            <w:u w:val="single"/>
          </w:rPr>
          <w:t>Council of Science Editors</w:t>
        </w:r>
      </w:hyperlink>
      <w:r w:rsidRPr="008357C8">
        <w:rPr>
          <w:rFonts w:ascii="Times New Roman" w:eastAsia="Times New Roman" w:hAnsi="Times New Roman"/>
          <w:color w:val="101010"/>
          <w:sz w:val="24"/>
          <w:szCs w:val="24"/>
        </w:rPr>
        <w:t>), EASE (</w:t>
      </w:r>
      <w:hyperlink r:id="rId8" w:tgtFrame="_blank" w:history="1">
        <w:r w:rsidRPr="008357C8">
          <w:rPr>
            <w:rFonts w:ascii="Times New Roman" w:eastAsia="Times New Roman" w:hAnsi="Times New Roman"/>
            <w:color w:val="003F6C"/>
            <w:sz w:val="24"/>
            <w:szCs w:val="24"/>
            <w:u w:val="single"/>
          </w:rPr>
          <w:t>European Association of Science Editors</w:t>
        </w:r>
      </w:hyperlink>
      <w:r w:rsidRPr="008357C8">
        <w:rPr>
          <w:rFonts w:ascii="Times New Roman" w:eastAsia="Times New Roman" w:hAnsi="Times New Roman"/>
          <w:color w:val="101010"/>
          <w:sz w:val="24"/>
          <w:szCs w:val="24"/>
        </w:rPr>
        <w:t>), указаний АНРИ (</w:t>
      </w:r>
      <w:hyperlink r:id="rId9" w:tgtFrame="_blank" w:history="1">
        <w:r w:rsidRPr="008357C8">
          <w:rPr>
            <w:rFonts w:ascii="Times New Roman" w:eastAsia="Times New Roman" w:hAnsi="Times New Roman"/>
            <w:color w:val="003F6C"/>
            <w:sz w:val="24"/>
            <w:szCs w:val="24"/>
            <w:u w:val="single"/>
          </w:rPr>
          <w:t>Ассоциация научных редакторов и издателей</w:t>
        </w:r>
      </w:hyperlink>
      <w:r w:rsidRPr="008357C8">
        <w:rPr>
          <w:rFonts w:ascii="Times New Roman" w:eastAsia="Times New Roman" w:hAnsi="Times New Roman"/>
          <w:color w:val="101010"/>
          <w:sz w:val="24"/>
          <w:szCs w:val="24"/>
        </w:rPr>
        <w:t>) и требований ВАК (</w:t>
      </w:r>
      <w:hyperlink r:id="rId10" w:tgtFrame="_blank" w:history="1">
        <w:r w:rsidRPr="008357C8">
          <w:rPr>
            <w:rFonts w:ascii="Times New Roman" w:eastAsia="Times New Roman" w:hAnsi="Times New Roman"/>
            <w:color w:val="003F6C"/>
            <w:sz w:val="24"/>
            <w:szCs w:val="24"/>
            <w:u w:val="single"/>
          </w:rPr>
          <w:t>Высшая аттестационная комиссия</w:t>
        </w:r>
      </w:hyperlink>
      <w:r w:rsidRPr="008357C8">
        <w:rPr>
          <w:rFonts w:ascii="Times New Roman" w:eastAsia="Times New Roman" w:hAnsi="Times New Roman"/>
          <w:color w:val="101010"/>
          <w:sz w:val="24"/>
          <w:szCs w:val="24"/>
        </w:rPr>
        <w:t>).</w:t>
      </w:r>
    </w:p>
    <w:p w:rsidR="000941DA" w:rsidRPr="008357C8"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 </w:t>
      </w:r>
    </w:p>
    <w:p w:rsidR="000941DA" w:rsidRPr="008357C8"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I. РУКОПИСЬ</w:t>
      </w:r>
      <w:r w:rsidRPr="008357C8">
        <w:rPr>
          <w:rFonts w:ascii="Times New Roman" w:eastAsia="Times New Roman" w:hAnsi="Times New Roman"/>
          <w:color w:val="101010"/>
          <w:sz w:val="24"/>
          <w:szCs w:val="24"/>
        </w:rPr>
        <w:br/>
        <w:t>Загружаемый в систему файл со статьей должен быть представлен в формате Microsoft Word (иметь расширение *.doc, *.docx, или *.rtf).</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
        <w:gridCol w:w="9289"/>
      </w:tblGrid>
      <w:tr w:rsidR="000941DA" w:rsidRPr="008357C8" w:rsidTr="001D6359">
        <w:trPr>
          <w:tblCellSpacing w:w="0" w:type="dxa"/>
        </w:trPr>
        <w:tc>
          <w:tcPr>
            <w:tcW w:w="32" w:type="pct"/>
            <w:vMerge w:val="restar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 </w:t>
            </w: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1.1. Объем полного текста рукописи</w:t>
            </w:r>
            <w:r w:rsidRPr="008357C8">
              <w:rPr>
                <w:rFonts w:ascii="Times New Roman" w:eastAsia="Times New Roman" w:hAnsi="Times New Roman"/>
                <w:color w:val="101010"/>
                <w:sz w:val="24"/>
                <w:szCs w:val="24"/>
              </w:rPr>
              <w:t xml:space="preserve">, в том числе таблицы и список литературы, не должен превышать </w:t>
            </w:r>
            <w:r>
              <w:rPr>
                <w:rFonts w:ascii="Times New Roman" w:eastAsia="Times New Roman" w:hAnsi="Times New Roman"/>
                <w:color w:val="101010"/>
                <w:sz w:val="24"/>
                <w:szCs w:val="24"/>
              </w:rPr>
              <w:t xml:space="preserve">для секционных докладов </w:t>
            </w:r>
            <w:r w:rsidRPr="008357C8">
              <w:rPr>
                <w:rFonts w:ascii="Times New Roman" w:eastAsia="Times New Roman" w:hAnsi="Times New Roman"/>
                <w:color w:val="101010"/>
                <w:sz w:val="24"/>
                <w:szCs w:val="24"/>
              </w:rPr>
              <w:t xml:space="preserve">8 страниц, для пленарных докладов – 16 страниц. Оригинальность текста должна составлять не менее 80 %. </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1.2. Формат текста рукописи. </w:t>
            </w:r>
            <w:r w:rsidRPr="008357C8">
              <w:rPr>
                <w:rFonts w:ascii="Times New Roman" w:eastAsia="Times New Roman" w:hAnsi="Times New Roman"/>
                <w:color w:val="101010"/>
                <w:sz w:val="24"/>
                <w:szCs w:val="24"/>
              </w:rPr>
              <w:t>Текст должен быть напечатан шрифтом Times New Roman, иметь размер 14 pt и междустрочный интервал 1,5 pt. Отступы с каждой стороны страницы 2 см. Выделения в тексте можно проводить ТОЛЬКО </w:t>
            </w:r>
            <w:r w:rsidRPr="008357C8">
              <w:rPr>
                <w:rFonts w:ascii="Times New Roman" w:eastAsia="Times New Roman" w:hAnsi="Times New Roman"/>
                <w:i/>
                <w:iCs/>
                <w:color w:val="101010"/>
                <w:sz w:val="24"/>
                <w:szCs w:val="24"/>
              </w:rPr>
              <w:t>курсивом</w:t>
            </w:r>
            <w:r w:rsidRPr="008357C8">
              <w:rPr>
                <w:rFonts w:ascii="Times New Roman" w:eastAsia="Times New Roman" w:hAnsi="Times New Roman"/>
                <w:color w:val="101010"/>
                <w:sz w:val="24"/>
                <w:szCs w:val="24"/>
              </w:rPr>
              <w:t> или </w:t>
            </w:r>
            <w:r w:rsidRPr="008357C8">
              <w:rPr>
                <w:rFonts w:ascii="Times New Roman" w:eastAsia="Times New Roman" w:hAnsi="Times New Roman"/>
                <w:b/>
                <w:bCs/>
                <w:color w:val="101010"/>
                <w:sz w:val="24"/>
                <w:szCs w:val="24"/>
              </w:rPr>
              <w:t>полужирным</w:t>
            </w:r>
            <w:r w:rsidRPr="008357C8">
              <w:rPr>
                <w:rFonts w:ascii="Times New Roman" w:eastAsia="Times New Roman" w:hAnsi="Times New Roman"/>
                <w:color w:val="101010"/>
                <w:sz w:val="24"/>
                <w:szCs w:val="24"/>
              </w:rPr>
              <w:t> начертанием букв, но НЕ подчеркиванием.</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p>
        </w:tc>
      </w:tr>
    </w:tbl>
    <w:p w:rsidR="000941DA" w:rsidRPr="008357C8"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II. СТРУКТУРА РУКОПИСИ </w:t>
      </w:r>
      <w:r w:rsidRPr="008357C8">
        <w:rPr>
          <w:rFonts w:ascii="Times New Roman" w:eastAsia="Times New Roman" w:hAnsi="Times New Roman"/>
          <w:color w:val="101010"/>
          <w:sz w:val="24"/>
          <w:szCs w:val="24"/>
        </w:rPr>
        <w:br/>
        <w:t>Структура текста должна соответствовать приведённому ниже шаблону (может меняться в зависимости от типа работы).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
        <w:gridCol w:w="9289"/>
      </w:tblGrid>
      <w:tr w:rsidR="000941DA" w:rsidRPr="008357C8" w:rsidTr="001D6359">
        <w:trPr>
          <w:tblCellSpacing w:w="0" w:type="dxa"/>
        </w:trPr>
        <w:tc>
          <w:tcPr>
            <w:tcW w:w="32" w:type="pct"/>
            <w:vMerge w:val="restar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b/>
                <w:bCs/>
                <w:color w:val="101010"/>
                <w:sz w:val="24"/>
                <w:szCs w:val="24"/>
              </w:rPr>
            </w:pPr>
            <w:r w:rsidRPr="008357C8">
              <w:rPr>
                <w:rFonts w:ascii="Times New Roman" w:eastAsia="Times New Roman" w:hAnsi="Times New Roman"/>
                <w:b/>
                <w:bCs/>
                <w:color w:val="101010"/>
                <w:sz w:val="24"/>
                <w:szCs w:val="24"/>
              </w:rPr>
              <w:t> </w:t>
            </w:r>
          </w:p>
          <w:p w:rsidR="000941DA" w:rsidRPr="008357C8" w:rsidRDefault="000941DA" w:rsidP="001D6359">
            <w:pPr>
              <w:spacing w:after="0" w:line="240" w:lineRule="auto"/>
              <w:textAlignment w:val="baseline"/>
              <w:rPr>
                <w:rFonts w:ascii="Times New Roman" w:eastAsia="Times New Roman" w:hAnsi="Times New Roman"/>
                <w:b/>
                <w:bCs/>
                <w:color w:val="101010"/>
                <w:sz w:val="24"/>
                <w:szCs w:val="24"/>
              </w:rPr>
            </w:pPr>
          </w:p>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2.1. Русскоязычная аннотация</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0941DA">
            <w:pPr>
              <w:numPr>
                <w:ilvl w:val="0"/>
                <w:numId w:val="1"/>
              </w:numPr>
              <w:spacing w:after="0" w:line="240" w:lineRule="auto"/>
              <w:ind w:left="0" w:right="300"/>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Название статьи.</w:t>
            </w:r>
            <w:r w:rsidRPr="008357C8">
              <w:rPr>
                <w:rFonts w:ascii="Times New Roman" w:eastAsia="Times New Roman" w:hAnsi="Times New Roman"/>
                <w:color w:val="101010"/>
                <w:sz w:val="24"/>
                <w:szCs w:val="24"/>
              </w:rPr>
              <w:t> Название статьи должно отражать предмет и тему статьи, а также основную цель (вопрос), поставленную автором для раскрытия темы.</w:t>
            </w:r>
          </w:p>
          <w:p w:rsidR="000941DA" w:rsidRPr="008357C8" w:rsidRDefault="000941DA" w:rsidP="000941DA">
            <w:pPr>
              <w:numPr>
                <w:ilvl w:val="0"/>
                <w:numId w:val="1"/>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Авторы.</w:t>
            </w:r>
            <w:r w:rsidRPr="008357C8">
              <w:rPr>
                <w:rFonts w:ascii="Times New Roman" w:eastAsia="Times New Roman" w:hAnsi="Times New Roman"/>
                <w:color w:val="101010"/>
                <w:sz w:val="24"/>
                <w:szCs w:val="24"/>
              </w:rPr>
              <w:t> При написании авторов статьи фамилию следует указывать после инициалов имени и отчества (П.С. Иванов, С.И. Петров, И.П. Сидоров).</w:t>
            </w:r>
          </w:p>
          <w:p w:rsidR="000941DA" w:rsidRPr="008357C8" w:rsidRDefault="000941DA" w:rsidP="000941DA">
            <w:pPr>
              <w:numPr>
                <w:ilvl w:val="0"/>
                <w:numId w:val="1"/>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Учреждения</w:t>
            </w:r>
            <w:r w:rsidRPr="008357C8">
              <w:rPr>
                <w:rFonts w:ascii="Times New Roman" w:eastAsia="Times New Roman" w:hAnsi="Times New Roman"/>
                <w:color w:val="101010"/>
                <w:sz w:val="24"/>
                <w:szCs w:val="24"/>
              </w:rPr>
              <w:t>. Необходимо привести официальное ПОЛНОЕ название учреждения (без сокращений). После названия учреждения через запятую необходимо написать название города, страны. Если в написании рукописи принимали участие авторы из разных учреждений, необходимо соотнести названия учреждений и ФИО авторов путем добавления цифровых индексов в верхнем регистре перед названиями учреждений и после ФИО соответствующих авторов.</w:t>
            </w:r>
          </w:p>
          <w:p w:rsidR="000941DA" w:rsidRPr="008357C8" w:rsidRDefault="000941DA" w:rsidP="000941DA">
            <w:pPr>
              <w:numPr>
                <w:ilvl w:val="0"/>
                <w:numId w:val="1"/>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Аннотация статьи</w:t>
            </w:r>
            <w:r w:rsidRPr="008357C8">
              <w:rPr>
                <w:rFonts w:ascii="Times New Roman" w:eastAsia="Times New Roman" w:hAnsi="Times New Roman"/>
                <w:color w:val="101010"/>
                <w:sz w:val="24"/>
                <w:szCs w:val="24"/>
              </w:rPr>
              <w:t> должна быть структурированной: актуальность, цель, материалы и методы, результаты, заключение. Она должна содержать основные положения, изложенные в работе; отражать взгляд автора на обсуждаемую в рукописи проблему с учетом проанализированного материала и полученных результатов. Объем аннотации должен быть в пределах 100-300 слов.</w:t>
            </w:r>
          </w:p>
          <w:p w:rsidR="000941DA" w:rsidRPr="00462CB4" w:rsidRDefault="000941DA" w:rsidP="000941DA">
            <w:pPr>
              <w:numPr>
                <w:ilvl w:val="0"/>
                <w:numId w:val="1"/>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Ключевые слова. </w:t>
            </w:r>
            <w:r w:rsidRPr="008357C8">
              <w:rPr>
                <w:rFonts w:ascii="Times New Roman" w:eastAsia="Times New Roman" w:hAnsi="Times New Roman"/>
                <w:color w:val="101010"/>
                <w:sz w:val="24"/>
                <w:szCs w:val="24"/>
              </w:rPr>
              <w:t>Необходимо указать ключевые слова - от 3 до 10, способствующих индексированию статьи в поисковых системах. Ключевые слова должны попарно соответствовать на русском и английском языке.</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2.2. Англоязычная аннотация</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0941DA">
            <w:pPr>
              <w:numPr>
                <w:ilvl w:val="0"/>
                <w:numId w:val="2"/>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Article title. </w:t>
            </w:r>
            <w:r w:rsidRPr="008357C8">
              <w:rPr>
                <w:rFonts w:ascii="Times New Roman" w:eastAsia="Times New Roman" w:hAnsi="Times New Roman"/>
                <w:color w:val="101010"/>
                <w:sz w:val="24"/>
                <w:szCs w:val="24"/>
              </w:rPr>
              <w:t>Англоязычное название должно быть грамотным с точки зрения английского языка, при этом по смыслу полностью соответствовать русскоязычному названию.</w:t>
            </w:r>
          </w:p>
          <w:p w:rsidR="000941DA" w:rsidRPr="008357C8" w:rsidRDefault="000941DA" w:rsidP="000941DA">
            <w:pPr>
              <w:numPr>
                <w:ilvl w:val="0"/>
                <w:numId w:val="2"/>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Author names</w:t>
            </w:r>
            <w:r w:rsidRPr="008357C8">
              <w:rPr>
                <w:rFonts w:ascii="Times New Roman" w:eastAsia="Times New Roman" w:hAnsi="Times New Roman"/>
                <w:color w:val="101010"/>
                <w:sz w:val="24"/>
                <w:szCs w:val="24"/>
              </w:rPr>
              <w:t xml:space="preserve">. ФИО необходимо писать в соответствие с заграничным паспортом, или так же, как в ранее опубликованных в зарубежных журналах статьях. </w:t>
            </w:r>
          </w:p>
          <w:p w:rsidR="000941DA" w:rsidRPr="008357C8" w:rsidRDefault="000941DA" w:rsidP="000941DA">
            <w:pPr>
              <w:numPr>
                <w:ilvl w:val="0"/>
                <w:numId w:val="2"/>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Affiliation. </w:t>
            </w:r>
            <w:r w:rsidRPr="008357C8">
              <w:rPr>
                <w:rFonts w:ascii="Times New Roman" w:eastAsia="Times New Roman" w:hAnsi="Times New Roman"/>
                <w:color w:val="101010"/>
                <w:sz w:val="24"/>
                <w:szCs w:val="24"/>
              </w:rPr>
              <w:t>Необходимо указывать ОФИЦИАЛЬНОЕ АНГЛОЯЗЫЧНОЕ НАЗВАНИЕ УЧРЕЖДЕНИЯ. Наиболее полный список названий учреждений и их официальной англоязычной версии можно найти на сайте РУНЭБ </w:t>
            </w:r>
            <w:hyperlink r:id="rId11" w:tgtFrame="_blank" w:history="1">
              <w:r w:rsidRPr="008357C8">
                <w:rPr>
                  <w:rFonts w:ascii="Times New Roman" w:eastAsia="Times New Roman" w:hAnsi="Times New Roman"/>
                  <w:color w:val="003F6C"/>
                  <w:sz w:val="24"/>
                  <w:szCs w:val="24"/>
                  <w:u w:val="single"/>
                </w:rPr>
                <w:t>eLibrary.ru</w:t>
              </w:r>
            </w:hyperlink>
          </w:p>
          <w:p w:rsidR="000941DA" w:rsidRPr="008357C8" w:rsidRDefault="000941DA" w:rsidP="000941DA">
            <w:pPr>
              <w:numPr>
                <w:ilvl w:val="0"/>
                <w:numId w:val="2"/>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lastRenderedPageBreak/>
              <w:t>Abstract. </w:t>
            </w:r>
            <w:r w:rsidRPr="008357C8">
              <w:rPr>
                <w:rFonts w:ascii="Times New Roman" w:eastAsia="Times New Roman" w:hAnsi="Times New Roman"/>
                <w:color w:val="101010"/>
                <w:sz w:val="24"/>
                <w:szCs w:val="24"/>
              </w:rPr>
              <w:t>Англоязычная версия аннотации статьи должна по смыслу и структуре (Aim, Materials and Methods, Results, Conclusions) полностью соответствовать русскоязычной и быть грамотной с точки зрения английского языка, и также включать 100-300 слов.</w:t>
            </w:r>
          </w:p>
          <w:p w:rsidR="000941DA" w:rsidRPr="008357C8" w:rsidRDefault="000941DA" w:rsidP="000941DA">
            <w:pPr>
              <w:numPr>
                <w:ilvl w:val="0"/>
                <w:numId w:val="2"/>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Key words. </w:t>
            </w:r>
            <w:r w:rsidRPr="008357C8">
              <w:rPr>
                <w:rFonts w:ascii="Times New Roman" w:eastAsia="Times New Roman" w:hAnsi="Times New Roman"/>
                <w:color w:val="101010"/>
                <w:sz w:val="24"/>
                <w:szCs w:val="24"/>
              </w:rPr>
              <w:t>Необходимо указать ключевые слова - от 3 до 10, способствующих индексированию статьи в поисковых системах. Ключевые слова должны попарно соответствовать на русском и английском языке.</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2.3. Полный текст </w:t>
            </w:r>
            <w:r w:rsidRPr="008357C8">
              <w:rPr>
                <w:rFonts w:ascii="Times New Roman" w:eastAsia="Times New Roman" w:hAnsi="Times New Roman"/>
                <w:color w:val="101010"/>
                <w:sz w:val="24"/>
                <w:szCs w:val="24"/>
              </w:rPr>
              <w:t>(на русском, английском) должен быть структурированным по разделам. Структура полного текста рукописи, посвящённой описанию результатов оригинальных исследований, должна соответствовать общепринятому шаблону и содержать разделы: введение (обоснование), цель, материалы и методы, результаты, обсуждение, выводы/заключение.</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Введение:</w:t>
            </w:r>
            <w:r w:rsidRPr="008357C8">
              <w:rPr>
                <w:rFonts w:ascii="Times New Roman" w:eastAsia="Times New Roman" w:hAnsi="Times New Roman"/>
                <w:color w:val="101010"/>
                <w:sz w:val="24"/>
                <w:szCs w:val="24"/>
              </w:rPr>
              <w:t> обосновывается актуальность статьи, обозначается проблема, ранее частично рассматриваемая / не рассматриваемая в науке. Указывается её практическое значение. Определяется вклад данной статьи в науку. Предлагается обзор литературы по рассматриваемой проблеме (история вопроса), сравниваются источники (не менее 20-30). Объём до 2 страниц.</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Цель:</w:t>
            </w:r>
            <w:r w:rsidRPr="008357C8">
              <w:rPr>
                <w:rFonts w:ascii="Times New Roman" w:eastAsia="Times New Roman" w:hAnsi="Times New Roman"/>
                <w:color w:val="101010"/>
                <w:sz w:val="24"/>
                <w:szCs w:val="24"/>
              </w:rPr>
              <w:t> определяется цель статьи</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Методы и материалы исследования: обозначаются и описываются методы и материалы исследования, при необходимости предлагается организация эксперимента, методика работы. Объём до 2 страниц.</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 xml:space="preserve">Результаты: </w:t>
            </w:r>
            <w:r w:rsidRPr="008357C8">
              <w:rPr>
                <w:rFonts w:ascii="Times New Roman" w:eastAsia="Times New Roman" w:hAnsi="Times New Roman"/>
                <w:color w:val="101010"/>
                <w:sz w:val="24"/>
                <w:szCs w:val="24"/>
              </w:rPr>
              <w:t>предлагается оценка результатов исследования, сравниваются полученные результаты с результатами исследований других авторов. Объём – до 2 страниц.</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 xml:space="preserve">Обсуждение: </w:t>
            </w:r>
            <w:r w:rsidRPr="008357C8">
              <w:rPr>
                <w:rFonts w:ascii="Times New Roman" w:eastAsia="Times New Roman" w:hAnsi="Times New Roman"/>
                <w:color w:val="101010"/>
                <w:sz w:val="24"/>
                <w:szCs w:val="24"/>
              </w:rPr>
              <w:t>описывается исследование, обозначается научная новизна работы для отечественной и зарубежной науки, определяются перспективы. Объём – до 4 страниц (секционные доклады), до 8 страниц (пленарные доклады).</w:t>
            </w:r>
          </w:p>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 xml:space="preserve">Заключение: </w:t>
            </w:r>
            <w:r w:rsidRPr="008357C8">
              <w:rPr>
                <w:rFonts w:ascii="Times New Roman" w:eastAsia="Times New Roman" w:hAnsi="Times New Roman"/>
                <w:color w:val="101010"/>
                <w:sz w:val="24"/>
                <w:szCs w:val="24"/>
              </w:rPr>
              <w:t>подводятся итоги статьи. Объём – не более 1 страницы.</w:t>
            </w:r>
          </w:p>
          <w:p w:rsidR="000941DA" w:rsidRPr="00FC4C15"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u w:val="single"/>
              </w:rPr>
              <w:t xml:space="preserve">Библиографический список: </w:t>
            </w:r>
            <w:r>
              <w:rPr>
                <w:rFonts w:ascii="Times New Roman" w:eastAsia="Times New Roman" w:hAnsi="Times New Roman"/>
                <w:color w:val="101010"/>
                <w:sz w:val="24"/>
                <w:szCs w:val="24"/>
              </w:rPr>
              <w:t>приветствуются</w:t>
            </w:r>
            <w:r w:rsidRPr="008357C8">
              <w:rPr>
                <w:rFonts w:ascii="Times New Roman" w:eastAsia="Times New Roman" w:hAnsi="Times New Roman"/>
                <w:color w:val="101010"/>
                <w:sz w:val="24"/>
                <w:szCs w:val="24"/>
              </w:rPr>
              <w:t xml:space="preserve"> сс</w:t>
            </w:r>
            <w:r>
              <w:rPr>
                <w:rFonts w:ascii="Times New Roman" w:eastAsia="Times New Roman" w:hAnsi="Times New Roman"/>
                <w:color w:val="101010"/>
                <w:sz w:val="24"/>
                <w:szCs w:val="24"/>
              </w:rPr>
              <w:t xml:space="preserve">ылки на иностранную литературу, в том числе </w:t>
            </w:r>
            <w:proofErr w:type="gramStart"/>
            <w:r>
              <w:rPr>
                <w:rFonts w:ascii="Times New Roman" w:eastAsia="Times New Roman" w:hAnsi="Times New Roman"/>
                <w:color w:val="101010"/>
                <w:sz w:val="24"/>
                <w:szCs w:val="24"/>
              </w:rPr>
              <w:t>в изданиях</w:t>
            </w:r>
            <w:proofErr w:type="gramEnd"/>
            <w:r>
              <w:rPr>
                <w:rFonts w:ascii="Times New Roman" w:eastAsia="Times New Roman" w:hAnsi="Times New Roman"/>
                <w:color w:val="101010"/>
                <w:sz w:val="24"/>
                <w:szCs w:val="24"/>
              </w:rPr>
              <w:t xml:space="preserve"> индексируемых на платформе </w:t>
            </w:r>
            <w:r>
              <w:rPr>
                <w:rFonts w:ascii="Times New Roman" w:eastAsia="Times New Roman" w:hAnsi="Times New Roman"/>
                <w:color w:val="101010"/>
                <w:sz w:val="24"/>
                <w:szCs w:val="24"/>
                <w:lang w:val="en-US"/>
              </w:rPr>
              <w:t>Scopus</w:t>
            </w:r>
            <w:r w:rsidRPr="00FC4C15">
              <w:rPr>
                <w:rFonts w:ascii="Times New Roman" w:eastAsia="Times New Roman" w:hAnsi="Times New Roman"/>
                <w:color w:val="101010"/>
                <w:sz w:val="24"/>
                <w:szCs w:val="24"/>
              </w:rPr>
              <w:t xml:space="preserve">, </w:t>
            </w:r>
            <w:r>
              <w:rPr>
                <w:rFonts w:ascii="Times New Roman" w:eastAsia="Times New Roman" w:hAnsi="Times New Roman"/>
                <w:color w:val="101010"/>
                <w:sz w:val="24"/>
                <w:szCs w:val="24"/>
                <w:lang w:val="en-US"/>
              </w:rPr>
              <w:t>WoS</w:t>
            </w:r>
            <w:r w:rsidRPr="00FC4C15">
              <w:rPr>
                <w:rFonts w:ascii="Times New Roman" w:eastAsia="Times New Roman" w:hAnsi="Times New Roman"/>
                <w:color w:val="101010"/>
                <w:sz w:val="24"/>
                <w:szCs w:val="24"/>
              </w:rPr>
              <w:t>.</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2.4. Дополнительная информация</w:t>
            </w:r>
            <w:r w:rsidRPr="008357C8">
              <w:rPr>
                <w:rFonts w:ascii="Times New Roman" w:eastAsia="Times New Roman" w:hAnsi="Times New Roman"/>
                <w:color w:val="101010"/>
                <w:sz w:val="24"/>
                <w:szCs w:val="24"/>
              </w:rPr>
              <w:t> (на русском, английском или обоих языках).</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0941DA">
            <w:pPr>
              <w:numPr>
                <w:ilvl w:val="0"/>
                <w:numId w:val="3"/>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Информация о финансировании. </w:t>
            </w:r>
            <w:r w:rsidRPr="008357C8">
              <w:rPr>
                <w:rFonts w:ascii="Times New Roman" w:eastAsia="Times New Roman" w:hAnsi="Times New Roman"/>
                <w:color w:val="101010"/>
                <w:sz w:val="24"/>
                <w:szCs w:val="24"/>
              </w:rPr>
              <w:t>Можно указывать источник финансирования как научной работы, так и процесса публикации статьи (фонд, коммерческая или государственная организация, частное лицо и др.). Указывать размер финансирования не требуется.</w:t>
            </w:r>
          </w:p>
          <w:p w:rsidR="000941DA" w:rsidRPr="008357C8" w:rsidRDefault="000941DA" w:rsidP="000941DA">
            <w:pPr>
              <w:numPr>
                <w:ilvl w:val="0"/>
                <w:numId w:val="3"/>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Благодарности. </w:t>
            </w:r>
            <w:r w:rsidRPr="008357C8">
              <w:rPr>
                <w:rFonts w:ascii="Times New Roman" w:eastAsia="Times New Roman" w:hAnsi="Times New Roman"/>
                <w:color w:val="101010"/>
                <w:sz w:val="24"/>
                <w:szCs w:val="24"/>
              </w:rPr>
              <w:t>Авторы могут выразить благодарности людям и организациям, способствовавшим публикации статьи в сборнике, но не являющимся её авторами.</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2.5. Список литературы.</w:t>
            </w:r>
            <w:r w:rsidRPr="008357C8">
              <w:rPr>
                <w:rFonts w:ascii="Times New Roman" w:eastAsia="Times New Roman" w:hAnsi="Times New Roman"/>
                <w:color w:val="101010"/>
                <w:sz w:val="24"/>
                <w:szCs w:val="24"/>
              </w:rPr>
              <w:t> </w:t>
            </w:r>
          </w:p>
          <w:p w:rsidR="000941DA" w:rsidRPr="008357C8" w:rsidRDefault="000941DA" w:rsidP="000941DA">
            <w:pPr>
              <w:numPr>
                <w:ilvl w:val="0"/>
                <w:numId w:val="4"/>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Ссылки на источники в списке литературы должны быть отсортированы по алфавиту и соответствовать ссылкам в тексте статьи, где их следует приводить</w:t>
            </w:r>
            <w:r>
              <w:rPr>
                <w:rFonts w:ascii="Times New Roman" w:eastAsia="Times New Roman" w:hAnsi="Times New Roman"/>
                <w:color w:val="101010"/>
                <w:sz w:val="24"/>
                <w:szCs w:val="24"/>
              </w:rPr>
              <w:t xml:space="preserve"> в круглых скобках в формате "(автор, дата)". Сноски в статьях не допускаются.</w:t>
            </w:r>
          </w:p>
          <w:p w:rsidR="000941DA" w:rsidRPr="008357C8" w:rsidRDefault="000941DA" w:rsidP="000941DA">
            <w:pPr>
              <w:numPr>
                <w:ilvl w:val="0"/>
                <w:numId w:val="4"/>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В списке литературы приводятся </w:t>
            </w:r>
            <w:r w:rsidRPr="008357C8">
              <w:rPr>
                <w:rFonts w:ascii="Times New Roman" w:eastAsia="Times New Roman" w:hAnsi="Times New Roman"/>
                <w:b/>
                <w:bCs/>
                <w:color w:val="101010"/>
                <w:sz w:val="24"/>
                <w:szCs w:val="24"/>
              </w:rPr>
              <w:t>только</w:t>
            </w:r>
            <w:r w:rsidRPr="008357C8">
              <w:rPr>
                <w:rFonts w:ascii="Times New Roman" w:eastAsia="Times New Roman" w:hAnsi="Times New Roman"/>
                <w:color w:val="101010"/>
                <w:sz w:val="24"/>
                <w:szCs w:val="24"/>
              </w:rPr>
              <w:t> опубликованные материалы (ссылки на Интернет-ресурсы допускаются).</w:t>
            </w:r>
          </w:p>
          <w:p w:rsidR="000941DA" w:rsidRPr="008357C8" w:rsidRDefault="000941DA" w:rsidP="000941DA">
            <w:pPr>
              <w:numPr>
                <w:ilvl w:val="0"/>
                <w:numId w:val="4"/>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Следует избегать самоцитирования,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Самоцитирование желательно ограничить 3 ссылками.</w:t>
            </w:r>
          </w:p>
          <w:p w:rsidR="000941DA" w:rsidRPr="008357C8" w:rsidRDefault="000941DA" w:rsidP="000941DA">
            <w:pPr>
              <w:numPr>
                <w:ilvl w:val="0"/>
                <w:numId w:val="4"/>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Все источники в списке литературы следует оформить в соответствии с </w:t>
            </w:r>
            <w:hyperlink r:id="rId12" w:history="1">
              <w:r w:rsidRPr="008357C8">
                <w:rPr>
                  <w:rFonts w:ascii="Times New Roman" w:eastAsia="Times New Roman" w:hAnsi="Times New Roman"/>
                  <w:color w:val="003F6C"/>
                  <w:sz w:val="24"/>
                  <w:szCs w:val="24"/>
                  <w:u w:val="single"/>
                </w:rPr>
                <w:t>ГОСТ Р 7.0.5-2008</w:t>
              </w:r>
            </w:hyperlink>
            <w:r w:rsidRPr="008357C8">
              <w:rPr>
                <w:rFonts w:ascii="Times New Roman" w:eastAsia="Times New Roman" w:hAnsi="Times New Roman"/>
                <w:color w:val="101010"/>
                <w:sz w:val="24"/>
                <w:szCs w:val="24"/>
              </w:rPr>
              <w:t>.</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2.6. References</w:t>
            </w:r>
            <w:r w:rsidRPr="008357C8">
              <w:rPr>
                <w:rFonts w:ascii="Times New Roman" w:eastAsia="Times New Roman" w:hAnsi="Times New Roman"/>
                <w:color w:val="101010"/>
                <w:sz w:val="24"/>
                <w:szCs w:val="24"/>
              </w:rPr>
              <w:t>.</w:t>
            </w:r>
          </w:p>
          <w:p w:rsidR="000941DA" w:rsidRPr="008357C8" w:rsidRDefault="000941DA" w:rsidP="000941DA">
            <w:pPr>
              <w:numPr>
                <w:ilvl w:val="0"/>
                <w:numId w:val="5"/>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Дополнительный список литературы в романском алфавите (References) необходимо приводить для соответствия публикуемых работ требованиям международных баз данных.</w:t>
            </w:r>
          </w:p>
          <w:p w:rsidR="000941DA" w:rsidRPr="008357C8" w:rsidRDefault="000941DA" w:rsidP="000941DA">
            <w:pPr>
              <w:numPr>
                <w:ilvl w:val="0"/>
                <w:numId w:val="5"/>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lastRenderedPageBreak/>
              <w:t>Список источников в References должен полностью соответствовать таковому в Списке литературы. В отличие от Списка литературы, русскоязычные источники в References следует привести в их латиноязычном эквиваленте - они должны быть написаны буквами романского алфавита: те исходно русскоязычные источники (и их части), у которых существует официальный перевод на английский (или другой язык, использующий романский алфавит), должны быть приведены в переводе;</w:t>
            </w:r>
          </w:p>
          <w:p w:rsidR="000941DA" w:rsidRPr="008357C8" w:rsidRDefault="000941DA" w:rsidP="000941DA">
            <w:pPr>
              <w:numPr>
                <w:ilvl w:val="1"/>
                <w:numId w:val="5"/>
              </w:numPr>
              <w:spacing w:after="0" w:line="240" w:lineRule="auto"/>
              <w:ind w:left="0" w:right="6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те источники (или те части библиографического описания), для которых перевод не существует, должны быть переведены на английский язык (парафраз).</w:t>
            </w:r>
          </w:p>
          <w:p w:rsidR="000941DA" w:rsidRPr="008357C8" w:rsidRDefault="000941DA" w:rsidP="000941DA">
            <w:pPr>
              <w:numPr>
                <w:ilvl w:val="0"/>
                <w:numId w:val="5"/>
              </w:numPr>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Все источники в References следует оформлять в стиле </w:t>
            </w:r>
            <w:hyperlink r:id="rId13" w:tgtFrame="_blank" w:history="1">
              <w:r w:rsidRPr="008357C8">
                <w:rPr>
                  <w:rFonts w:ascii="Times New Roman" w:eastAsia="Times New Roman" w:hAnsi="Times New Roman"/>
                  <w:color w:val="003F6C"/>
                  <w:sz w:val="24"/>
                  <w:szCs w:val="24"/>
                  <w:u w:val="single"/>
                </w:rPr>
                <w:t>APA style</w:t>
              </w:r>
            </w:hyperlink>
            <w:r w:rsidRPr="008357C8">
              <w:rPr>
                <w:rFonts w:ascii="Times New Roman" w:eastAsia="Times New Roman" w:hAnsi="Times New Roman"/>
                <w:color w:val="101010"/>
                <w:sz w:val="24"/>
                <w:szCs w:val="24"/>
              </w:rPr>
              <w:t>.</w:t>
            </w:r>
          </w:p>
        </w:tc>
      </w:tr>
      <w:tr w:rsidR="000941DA" w:rsidRPr="008357C8" w:rsidTr="001D6359">
        <w:trPr>
          <w:tblCellSpacing w:w="0" w:type="dxa"/>
        </w:trPr>
        <w:tc>
          <w:tcPr>
            <w:tcW w:w="32" w:type="pct"/>
            <w:vMerge/>
            <w:shd w:val="clear" w:color="auto" w:fill="FFFFFF"/>
            <w:vAlign w:val="bottom"/>
            <w:hideMark/>
          </w:tcPr>
          <w:p w:rsidR="000941DA" w:rsidRPr="008357C8" w:rsidRDefault="000941DA" w:rsidP="001D6359">
            <w:pPr>
              <w:spacing w:after="0" w:line="240" w:lineRule="auto"/>
              <w:rPr>
                <w:rFonts w:ascii="Times New Roman" w:eastAsia="Times New Roman" w:hAnsi="Times New Roman"/>
                <w:color w:val="101010"/>
                <w:sz w:val="24"/>
                <w:szCs w:val="24"/>
              </w:rPr>
            </w:pPr>
          </w:p>
        </w:tc>
        <w:tc>
          <w:tcPr>
            <w:tcW w:w="4968" w:type="pct"/>
            <w:shd w:val="clear" w:color="auto" w:fill="FFFFFF"/>
            <w:vAlign w:val="bottom"/>
            <w:hideMark/>
          </w:tcPr>
          <w:p w:rsidR="000941DA" w:rsidRPr="008357C8" w:rsidRDefault="000941DA" w:rsidP="001D6359">
            <w:pPr>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2.7. Контактная информация.</w:t>
            </w:r>
            <w:r w:rsidRPr="008357C8">
              <w:rPr>
                <w:rFonts w:ascii="Times New Roman" w:eastAsia="Times New Roman" w:hAnsi="Times New Roman"/>
                <w:color w:val="101010"/>
                <w:sz w:val="24"/>
                <w:szCs w:val="24"/>
              </w:rPr>
              <w:br/>
              <w:t>Необходимо последовательно указать контактную информацию ВСЕХ АВТОРОВ. Раздел должен содержать следующие данные </w:t>
            </w:r>
            <w:r w:rsidRPr="008357C8">
              <w:rPr>
                <w:rFonts w:ascii="Times New Roman" w:eastAsia="Times New Roman" w:hAnsi="Times New Roman"/>
                <w:b/>
                <w:bCs/>
                <w:color w:val="101010"/>
                <w:sz w:val="24"/>
                <w:szCs w:val="24"/>
              </w:rPr>
              <w:t>о каждом авторе</w:t>
            </w:r>
            <w:r w:rsidRPr="008357C8">
              <w:rPr>
                <w:rFonts w:ascii="Times New Roman" w:eastAsia="Times New Roman" w:hAnsi="Times New Roman"/>
                <w:color w:val="101010"/>
                <w:sz w:val="24"/>
                <w:szCs w:val="24"/>
              </w:rPr>
              <w:t>: ФИО (полностью);</w:t>
            </w:r>
          </w:p>
          <w:p w:rsidR="000941DA" w:rsidRPr="008357C8" w:rsidRDefault="000941DA" w:rsidP="000941DA">
            <w:pPr>
              <w:numPr>
                <w:ilvl w:val="0"/>
                <w:numId w:val="6"/>
              </w:numPr>
              <w:spacing w:after="0" w:line="240" w:lineRule="auto"/>
              <w:ind w:left="0" w:right="300"/>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ученая степень, ученое звание, должность, структурное подразделение и полное наименовании организации (основного места работы); почтовый рабочий адрес (с индексом и указанием страны), адрес электронной почты, номер </w:t>
            </w:r>
            <w:r w:rsidRPr="008357C8">
              <w:rPr>
                <w:rFonts w:ascii="Times New Roman" w:eastAsia="Times New Roman" w:hAnsi="Times New Roman"/>
                <w:b/>
                <w:bCs/>
                <w:color w:val="101010"/>
                <w:sz w:val="24"/>
                <w:szCs w:val="24"/>
              </w:rPr>
              <w:t>рабочего</w:t>
            </w:r>
            <w:r w:rsidRPr="008357C8">
              <w:rPr>
                <w:rFonts w:ascii="Times New Roman" w:eastAsia="Times New Roman" w:hAnsi="Times New Roman"/>
                <w:color w:val="101010"/>
                <w:sz w:val="24"/>
                <w:szCs w:val="24"/>
              </w:rPr>
              <w:t xml:space="preserve"> телефона (с кодом города), номер мобильного телефона (необходим для оперативной связи с автором, он не будет размещен в опубликованном варианте рукописи или передан третьим лицам); идентификатор </w:t>
            </w:r>
            <w:r w:rsidRPr="008357C8">
              <w:rPr>
                <w:rFonts w:ascii="Times New Roman" w:eastAsia="Times New Roman" w:hAnsi="Times New Roman"/>
                <w:b/>
                <w:bCs/>
                <w:color w:val="101010"/>
                <w:sz w:val="24"/>
                <w:szCs w:val="24"/>
              </w:rPr>
              <w:t xml:space="preserve">ORCID </w:t>
            </w:r>
            <w:r w:rsidRPr="008357C8">
              <w:rPr>
                <w:rFonts w:ascii="Times New Roman" w:eastAsia="Times New Roman" w:hAnsi="Times New Roman"/>
                <w:color w:val="101010"/>
                <w:sz w:val="24"/>
                <w:szCs w:val="24"/>
              </w:rPr>
              <w:t>(подробнее тут: </w:t>
            </w:r>
            <w:hyperlink r:id="rId14" w:history="1">
              <w:r w:rsidRPr="008357C8">
                <w:rPr>
                  <w:rFonts w:ascii="Times New Roman" w:eastAsia="Times New Roman" w:hAnsi="Times New Roman"/>
                  <w:color w:val="003F6C"/>
                  <w:sz w:val="24"/>
                  <w:szCs w:val="24"/>
                  <w:u w:val="single"/>
                </w:rPr>
                <w:t>http://orcid.org/</w:t>
              </w:r>
            </w:hyperlink>
            <w:r w:rsidRPr="008357C8">
              <w:rPr>
                <w:rFonts w:ascii="Times New Roman" w:eastAsia="Times New Roman" w:hAnsi="Times New Roman"/>
                <w:color w:val="101010"/>
                <w:sz w:val="24"/>
                <w:szCs w:val="24"/>
              </w:rPr>
              <w:t xml:space="preserve">), </w:t>
            </w:r>
            <w:r w:rsidRPr="008357C8">
              <w:rPr>
                <w:rFonts w:ascii="Times New Roman" w:eastAsia="Times New Roman" w:hAnsi="Times New Roman"/>
                <w:b/>
                <w:bCs/>
                <w:color w:val="101010"/>
                <w:sz w:val="24"/>
                <w:szCs w:val="24"/>
              </w:rPr>
              <w:t xml:space="preserve">eLibrary SPIN-код </w:t>
            </w:r>
            <w:r w:rsidRPr="008357C8">
              <w:rPr>
                <w:rFonts w:ascii="Times New Roman" w:eastAsia="Times New Roman" w:hAnsi="Times New Roman"/>
                <w:color w:val="101010"/>
                <w:sz w:val="24"/>
                <w:szCs w:val="24"/>
              </w:rPr>
              <w:t>(подробнее тут: </w:t>
            </w:r>
            <w:hyperlink r:id="rId15" w:history="1">
              <w:r w:rsidRPr="008357C8">
                <w:rPr>
                  <w:rFonts w:ascii="Times New Roman" w:eastAsia="Times New Roman" w:hAnsi="Times New Roman"/>
                  <w:color w:val="003F6C"/>
                  <w:sz w:val="24"/>
                  <w:szCs w:val="24"/>
                  <w:u w:val="single"/>
                </w:rPr>
                <w:t>http://elibrary.ru/projects/science_index/author_tutorial.asp</w:t>
              </w:r>
            </w:hyperlink>
            <w:r w:rsidRPr="008357C8">
              <w:rPr>
                <w:rFonts w:ascii="Times New Roman" w:eastAsia="Times New Roman" w:hAnsi="Times New Roman"/>
                <w:color w:val="101010"/>
                <w:sz w:val="24"/>
                <w:szCs w:val="24"/>
              </w:rPr>
              <w:t>)</w:t>
            </w:r>
          </w:p>
        </w:tc>
      </w:tr>
    </w:tbl>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b/>
          <w:bCs/>
          <w:color w:val="101010"/>
          <w:sz w:val="24"/>
          <w:szCs w:val="24"/>
        </w:rPr>
      </w:pPr>
      <w:r w:rsidRPr="008357C8">
        <w:rPr>
          <w:rFonts w:ascii="Times New Roman" w:eastAsia="Times New Roman" w:hAnsi="Times New Roman"/>
          <w:b/>
          <w:bCs/>
          <w:color w:val="101010"/>
          <w:sz w:val="24"/>
          <w:szCs w:val="24"/>
        </w:rPr>
        <w:t>III. АНГЛИЙСКИЙ ЯЗЫК И ТРАНСЛИТЕРАЦИЯ</w:t>
      </w:r>
    </w:p>
    <w:p w:rsidR="000941DA" w:rsidRPr="00462CB4" w:rsidRDefault="000941DA" w:rsidP="000941DA">
      <w:pPr>
        <w:shd w:val="clear" w:color="auto" w:fill="FFFFFF"/>
        <w:spacing w:after="0" w:line="240" w:lineRule="auto"/>
        <w:jc w:val="both"/>
        <w:textAlignment w:val="baseline"/>
        <w:rPr>
          <w:rFonts w:ascii="Times New Roman" w:eastAsia="Times New Roman" w:hAnsi="Times New Roman"/>
          <w:b/>
          <w:bCs/>
          <w:color w:val="101010"/>
          <w:sz w:val="24"/>
          <w:szCs w:val="24"/>
        </w:rPr>
      </w:pPr>
      <w:r w:rsidRPr="008357C8">
        <w:rPr>
          <w:rFonts w:ascii="Times New Roman" w:eastAsia="Times New Roman" w:hAnsi="Times New Roman"/>
          <w:color w:val="101010"/>
          <w:sz w:val="24"/>
          <w:szCs w:val="24"/>
        </w:rPr>
        <w:t>При публикации статьи часть или вся информация должна быть дублирована на английский язык или транслитерирована (написана латинскими буквами). При транслитерации рекомендуется использовать стандарт </w:t>
      </w:r>
      <w:r w:rsidRPr="008357C8">
        <w:rPr>
          <w:rFonts w:ascii="Times New Roman" w:eastAsia="Times New Roman" w:hAnsi="Times New Roman"/>
          <w:b/>
          <w:bCs/>
          <w:color w:val="101010"/>
          <w:sz w:val="24"/>
          <w:szCs w:val="24"/>
        </w:rPr>
        <w:t>BSI</w:t>
      </w:r>
      <w:r w:rsidRPr="008357C8">
        <w:rPr>
          <w:rFonts w:ascii="Times New Roman" w:eastAsia="Times New Roman" w:hAnsi="Times New Roman"/>
          <w:color w:val="101010"/>
          <w:sz w:val="24"/>
          <w:szCs w:val="24"/>
        </w:rPr>
        <w:t> (British Standard Institute, UK). Для транслитерации текста в соответствии со стандартом BSI можно воспользоваться ссылкой </w:t>
      </w:r>
      <w:hyperlink r:id="rId16" w:tgtFrame="_blank" w:history="1">
        <w:r w:rsidRPr="008357C8">
          <w:rPr>
            <w:rFonts w:ascii="Times New Roman" w:eastAsia="Times New Roman" w:hAnsi="Times New Roman"/>
            <w:color w:val="003F6C"/>
            <w:sz w:val="24"/>
            <w:szCs w:val="24"/>
            <w:u w:val="single"/>
          </w:rPr>
          <w:t>http://ru.translit.ru/?account=bsi</w:t>
        </w:r>
      </w:hyperlink>
      <w:r w:rsidRPr="008357C8">
        <w:rPr>
          <w:rFonts w:ascii="Times New Roman" w:eastAsia="Times New Roman" w:hAnsi="Times New Roman"/>
          <w:color w:val="101010"/>
          <w:sz w:val="24"/>
          <w:szCs w:val="24"/>
        </w:rPr>
        <w:t>.</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IV. ТАБЛИЦЫ</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Их следует помещать в текст статьи, они должны иметь нумерованный заголовок и четко обозначенные графы, удобные и понятные для чтения. Данные таблицы должны соответствовать цифрам в тексте, однако не должны дублировать представленную в нём информацию. Ссылки на таблицы в тексте обязательны.</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Каждую таблицу в тексте вместе с нумерованным заголовком следует привести дважды - в русскоязычном и англоязычном вариантах. Сначала следует привести русскоязычную версию нумерованного заголовка и таблицы. Сразу за ними следует поместить англоязычную версию нумерованного заголовка и таблицы, при этом номер заголовка и данные в таблице (но не текст!) должны совпадать. При создании англоязычного варианта таблицы и заголовка не следует использовать транслитерацию - необходимо давать полноценный перевод на английский. Текст англоязычного варианта заголовка таблицы может не точно совпадать с текстом русскоязычного варианта, особенно в тех случаях, когда целесообразно в заголовке дать дополнительные пояснения к содержанию таблицы. </w:t>
      </w:r>
    </w:p>
    <w:p w:rsidR="000941DA" w:rsidRPr="008357C8"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 </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b/>
          <w:bCs/>
          <w:color w:val="101010"/>
          <w:sz w:val="24"/>
          <w:szCs w:val="24"/>
        </w:rPr>
      </w:pP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b/>
          <w:bCs/>
          <w:color w:val="101010"/>
          <w:sz w:val="24"/>
          <w:szCs w:val="24"/>
        </w:rPr>
      </w:pPr>
      <w:r w:rsidRPr="008357C8">
        <w:rPr>
          <w:rFonts w:ascii="Times New Roman" w:eastAsia="Times New Roman" w:hAnsi="Times New Roman"/>
          <w:b/>
          <w:bCs/>
          <w:color w:val="101010"/>
          <w:sz w:val="24"/>
          <w:szCs w:val="24"/>
        </w:rPr>
        <w:t>V. РИСУНКИ</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Объем графического материала минимальный (за исключением работ, где это оправдано характером исследования). Каждый рисунок должен сопровождаться нумерованной подрисуночной подписью. Ссылки на рисунки в тексте обязательны.</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Нумерованную подрисуночную подпись следует дать дважды - на русском и английском языке. Обе подрисуночные подписи следует располагать непосредственно под изображением, англоязычную версию подрисуночной подписи следует ставить сразу после русскоязычной. Подрисуночная подпись на английском языке может, при необходимости, содержать более детальное пояснение иллюстрируемых данных, чем русскоязычная. Пример:</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 xml:space="preserve">Рис.1. Динамика показателей изучаемых процессов </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lang w:val="en-GB"/>
        </w:rPr>
        <w:lastRenderedPageBreak/>
        <w:t>Fig</w:t>
      </w:r>
      <w:r w:rsidRPr="008357C8">
        <w:rPr>
          <w:rFonts w:ascii="Times New Roman" w:eastAsia="Times New Roman" w:hAnsi="Times New Roman"/>
          <w:color w:val="101010"/>
          <w:sz w:val="24"/>
          <w:szCs w:val="24"/>
        </w:rPr>
        <w:t xml:space="preserve">. 1: </w:t>
      </w:r>
      <w:r w:rsidRPr="008357C8">
        <w:rPr>
          <w:rFonts w:ascii="Times New Roman" w:eastAsia="Times New Roman" w:hAnsi="Times New Roman"/>
          <w:color w:val="101010"/>
          <w:sz w:val="24"/>
          <w:szCs w:val="24"/>
          <w:lang w:val="en-GB"/>
        </w:rPr>
        <w:t>Dynamics</w:t>
      </w:r>
      <w:r w:rsidRPr="008357C8">
        <w:rPr>
          <w:rFonts w:ascii="Times New Roman" w:eastAsia="Times New Roman" w:hAnsi="Times New Roman"/>
          <w:color w:val="101010"/>
          <w:sz w:val="24"/>
          <w:szCs w:val="24"/>
        </w:rPr>
        <w:t xml:space="preserve"> </w:t>
      </w:r>
      <w:r w:rsidRPr="008357C8">
        <w:rPr>
          <w:rFonts w:ascii="Times New Roman" w:eastAsia="Times New Roman" w:hAnsi="Times New Roman"/>
          <w:color w:val="101010"/>
          <w:sz w:val="24"/>
          <w:szCs w:val="24"/>
          <w:lang w:val="en-GB"/>
        </w:rPr>
        <w:t>of</w:t>
      </w:r>
      <w:r w:rsidRPr="008357C8">
        <w:rPr>
          <w:rFonts w:ascii="Times New Roman" w:eastAsia="Times New Roman" w:hAnsi="Times New Roman"/>
          <w:color w:val="101010"/>
          <w:sz w:val="24"/>
          <w:szCs w:val="24"/>
        </w:rPr>
        <w:t xml:space="preserve"> </w:t>
      </w:r>
      <w:r w:rsidRPr="008357C8">
        <w:rPr>
          <w:rFonts w:ascii="Times New Roman" w:eastAsia="Times New Roman" w:hAnsi="Times New Roman"/>
          <w:color w:val="101010"/>
          <w:sz w:val="24"/>
          <w:szCs w:val="24"/>
          <w:lang w:val="en-GB"/>
        </w:rPr>
        <w:t>indicators</w:t>
      </w:r>
      <w:r w:rsidRPr="008357C8">
        <w:rPr>
          <w:rFonts w:ascii="Times New Roman" w:eastAsia="Times New Roman" w:hAnsi="Times New Roman"/>
          <w:color w:val="101010"/>
          <w:sz w:val="24"/>
          <w:szCs w:val="24"/>
        </w:rPr>
        <w:t xml:space="preserve"> </w:t>
      </w:r>
      <w:r w:rsidRPr="008357C8">
        <w:rPr>
          <w:rFonts w:ascii="Times New Roman" w:eastAsia="Times New Roman" w:hAnsi="Times New Roman"/>
          <w:color w:val="101010"/>
          <w:sz w:val="24"/>
          <w:szCs w:val="24"/>
          <w:lang w:val="en-GB"/>
        </w:rPr>
        <w:t>of</w:t>
      </w:r>
      <w:r w:rsidRPr="008357C8">
        <w:rPr>
          <w:rFonts w:ascii="Times New Roman" w:eastAsia="Times New Roman" w:hAnsi="Times New Roman"/>
          <w:color w:val="101010"/>
          <w:sz w:val="24"/>
          <w:szCs w:val="24"/>
        </w:rPr>
        <w:t xml:space="preserve"> </w:t>
      </w:r>
      <w:r w:rsidRPr="008357C8">
        <w:rPr>
          <w:rFonts w:ascii="Times New Roman" w:eastAsia="Times New Roman" w:hAnsi="Times New Roman"/>
          <w:color w:val="101010"/>
          <w:sz w:val="24"/>
          <w:szCs w:val="24"/>
          <w:lang w:val="en-GB"/>
        </w:rPr>
        <w:t>studied</w:t>
      </w:r>
      <w:r w:rsidRPr="008357C8">
        <w:rPr>
          <w:rFonts w:ascii="Times New Roman" w:eastAsia="Times New Roman" w:hAnsi="Times New Roman"/>
          <w:color w:val="101010"/>
          <w:sz w:val="24"/>
          <w:szCs w:val="24"/>
        </w:rPr>
        <w:t xml:space="preserve"> </w:t>
      </w:r>
      <w:r w:rsidRPr="008357C8">
        <w:rPr>
          <w:rFonts w:ascii="Times New Roman" w:eastAsia="Times New Roman" w:hAnsi="Times New Roman"/>
          <w:color w:val="101010"/>
          <w:sz w:val="24"/>
          <w:szCs w:val="24"/>
          <w:lang w:val="en-GB"/>
        </w:rPr>
        <w:t>processes</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При наличии текста на изображении (например, в случае текстовых схем), кроме оригинального рисунка в рукопись следует вставить его копию, содержащую англоязычный вариант всего русскоязычного текста. Если на изображении мало текстовых элементов (например, только единицы измерения и подписи осей графика), допустимо не делать его англоязычную копию, а дублировать текст на английском непосредственно на оригинальном изображении.</w:t>
      </w:r>
    </w:p>
    <w:p w:rsidR="000941DA" w:rsidRPr="008357C8" w:rsidRDefault="000941DA" w:rsidP="000941DA">
      <w:pPr>
        <w:numPr>
          <w:ilvl w:val="0"/>
          <w:numId w:val="7"/>
        </w:numPr>
        <w:shd w:val="clear" w:color="auto" w:fill="FFFFFF"/>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Иллюстрации</w:t>
      </w:r>
      <w:r w:rsidRPr="008357C8">
        <w:rPr>
          <w:rFonts w:ascii="Times New Roman" w:eastAsia="Times New Roman" w:hAnsi="Times New Roman"/>
          <w:color w:val="101010"/>
          <w:sz w:val="24"/>
          <w:szCs w:val="24"/>
        </w:rPr>
        <w:t xml:space="preserve"> (графики, диаграммы, схемы, чертежи), рисованные средствами MS Office, должны быть контрастными и четкими. Иллюстрации должны быть выполнены в отдельном файле и сохранены как изображение (в формате *.jpeg, *.bmp, *.gif), и затем помещены в файл рукописи как фиксированный рисунок. Недопустимо нанесение средствами MS WORD каких-либо элементов поверх вставленного в файл рукописи рисунка (стрелки, подписи) ввиду большого риска их потери на этапах редактирования и верстки.</w:t>
      </w:r>
    </w:p>
    <w:p w:rsidR="000941DA" w:rsidRPr="008357C8" w:rsidRDefault="000941DA" w:rsidP="000941DA">
      <w:pPr>
        <w:numPr>
          <w:ilvl w:val="0"/>
          <w:numId w:val="7"/>
        </w:numPr>
        <w:shd w:val="clear" w:color="auto" w:fill="FFFFFF"/>
        <w:spacing w:after="0" w:line="240" w:lineRule="auto"/>
        <w:ind w:left="0" w:right="300"/>
        <w:jc w:val="both"/>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Фотографии, отпечатки экранов мониторов</w:t>
      </w:r>
      <w:r w:rsidRPr="008357C8">
        <w:rPr>
          <w:rFonts w:ascii="Times New Roman" w:eastAsia="Times New Roman" w:hAnsi="Times New Roman"/>
          <w:color w:val="101010"/>
          <w:sz w:val="24"/>
          <w:szCs w:val="24"/>
        </w:rPr>
        <w:t> (скриншоты) и другие нерисованные иллюстрации необходимо не только вставлять в текст рукописи, но и загружать отдельно в специальном разделе формы для подачи статьи в виде файлов формата *.jpeg, *.bmp, *.gif (*.doc и *.docx - в случае, если на изображение нанесены дополнительные пометки). Разрешение изображения должно быть &gt;300 dpi. Файлам изображений необходимо присвоить название, соответствующее номеру рисунка в тексте. В описании файла следует отдельно привести подрисуночную подпись, которая должна соответствовать названию фотографии, помещаемой в текст (пример: Рис. 1. Сеченов Иван Михайлович).</w:t>
      </w:r>
    </w:p>
    <w:p w:rsidR="000941DA" w:rsidRPr="008357C8" w:rsidRDefault="000941DA" w:rsidP="000941DA">
      <w:pPr>
        <w:shd w:val="clear" w:color="auto" w:fill="FFFFFF"/>
        <w:spacing w:after="0" w:line="240" w:lineRule="auto"/>
        <w:jc w:val="both"/>
        <w:textAlignment w:val="baseline"/>
        <w:rPr>
          <w:rFonts w:ascii="Times New Roman" w:eastAsia="Times New Roman" w:hAnsi="Times New Roman"/>
          <w:color w:val="101010"/>
          <w:sz w:val="24"/>
          <w:szCs w:val="24"/>
        </w:rPr>
      </w:pPr>
      <w:r w:rsidRPr="008357C8">
        <w:rPr>
          <w:rFonts w:ascii="Times New Roman" w:eastAsia="Times New Roman" w:hAnsi="Times New Roman"/>
          <w:color w:val="101010"/>
          <w:sz w:val="24"/>
          <w:szCs w:val="24"/>
        </w:rPr>
        <w:t>Если в рукописи приводятся рисунки, ранее опубликованные в других изданиях (даже если их элементы переведены с иностранного на русский язык), автор обязан предоставить в редакцию разрешение правообладателя на публикацию данного изображения в другом журнале (с правильным указанием соответствующего журнала), в противном случае это будет считаться плагиатом.</w:t>
      </w:r>
    </w:p>
    <w:p w:rsidR="000941DA" w:rsidRPr="008357C8"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VI. СОКРАЩЕНИЯ</w:t>
      </w:r>
      <w:r w:rsidRPr="008357C8">
        <w:rPr>
          <w:rFonts w:ascii="Times New Roman" w:eastAsia="Times New Roman" w:hAnsi="Times New Roman"/>
          <w:color w:val="101010"/>
          <w:sz w:val="24"/>
          <w:szCs w:val="24"/>
        </w:rPr>
        <w:br/>
        <w:t>Все используемые аббревиатуры и символы необходимо расшифровать в примечаниях к таблицам и подписям к рисункам с указанием на использованные статистические критерии (методы) и параметры статистической вариабельности (стандартное отклонение, стандартная ошибка среднего и проч.). Статистическую достоверность / недостоверность различий данных представленных в таблицах рекомендуется обозначать надстрочными символами *, **, †, ††, ‡, ‡</w:t>
      </w:r>
      <w:proofErr w:type="gramStart"/>
      <w:r w:rsidRPr="008357C8">
        <w:rPr>
          <w:rFonts w:ascii="Times New Roman" w:eastAsia="Times New Roman" w:hAnsi="Times New Roman"/>
          <w:color w:val="101010"/>
          <w:sz w:val="24"/>
          <w:szCs w:val="24"/>
        </w:rPr>
        <w:t>‡  и</w:t>
      </w:r>
      <w:proofErr w:type="gramEnd"/>
      <w:r w:rsidRPr="008357C8">
        <w:rPr>
          <w:rFonts w:ascii="Times New Roman" w:eastAsia="Times New Roman" w:hAnsi="Times New Roman"/>
          <w:color w:val="101010"/>
          <w:sz w:val="24"/>
          <w:szCs w:val="24"/>
        </w:rPr>
        <w:t xml:space="preserve"> т.п.  </w:t>
      </w:r>
    </w:p>
    <w:p w:rsidR="000941DA" w:rsidRPr="00462CB4" w:rsidRDefault="000941DA" w:rsidP="000941DA">
      <w:pPr>
        <w:shd w:val="clear" w:color="auto" w:fill="FFFFFF"/>
        <w:spacing w:after="0" w:line="240" w:lineRule="auto"/>
        <w:textAlignment w:val="baseline"/>
        <w:rPr>
          <w:rFonts w:ascii="Times New Roman" w:eastAsia="Times New Roman" w:hAnsi="Times New Roman"/>
          <w:color w:val="101010"/>
          <w:sz w:val="24"/>
          <w:szCs w:val="24"/>
        </w:rPr>
      </w:pPr>
      <w:r w:rsidRPr="008357C8">
        <w:rPr>
          <w:rFonts w:ascii="Times New Roman" w:eastAsia="Times New Roman" w:hAnsi="Times New Roman"/>
          <w:b/>
          <w:bCs/>
          <w:color w:val="101010"/>
          <w:sz w:val="24"/>
          <w:szCs w:val="24"/>
        </w:rPr>
        <w:t>VIII. СООТВЕТСТВИЕ НОРМАМ ЭТИКИ</w:t>
      </w:r>
      <w:r w:rsidRPr="008357C8">
        <w:rPr>
          <w:rFonts w:ascii="Times New Roman" w:eastAsia="Times New Roman" w:hAnsi="Times New Roman"/>
          <w:color w:val="101010"/>
          <w:sz w:val="24"/>
          <w:szCs w:val="24"/>
        </w:rPr>
        <w:br/>
        <w:t>Для публикации результатов экспериментальных исследований с участием людей необходимо указать, подписывали ли участники исследования информированное согласие. Необходимо указать, был ли протокол исследования одобрен этическим комитетом (с приведением названия соответствующей организации, её расположения, номера протокола и даты заседания комитета).</w:t>
      </w:r>
    </w:p>
    <w:p w:rsidR="00CB4ECF" w:rsidRDefault="00CB4ECF">
      <w:bookmarkStart w:id="0" w:name="_GoBack"/>
      <w:bookmarkEnd w:id="0"/>
    </w:p>
    <w:sectPr w:rsidR="00CB4ECF" w:rsidSect="007346D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001C"/>
    <w:multiLevelType w:val="multilevel"/>
    <w:tmpl w:val="BE7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C5297"/>
    <w:multiLevelType w:val="multilevel"/>
    <w:tmpl w:val="3E0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3299C"/>
    <w:multiLevelType w:val="multilevel"/>
    <w:tmpl w:val="FDA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955B9"/>
    <w:multiLevelType w:val="multilevel"/>
    <w:tmpl w:val="D46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15484"/>
    <w:multiLevelType w:val="multilevel"/>
    <w:tmpl w:val="2E4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97914"/>
    <w:multiLevelType w:val="multilevel"/>
    <w:tmpl w:val="9DCC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44DDF"/>
    <w:multiLevelType w:val="multilevel"/>
    <w:tmpl w:val="5000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DA"/>
    <w:rsid w:val="000941DA"/>
    <w:rsid w:val="00CB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B72EC-AD39-461C-8D7A-92F70FD1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DA"/>
    <w:pPr>
      <w:spacing w:after="200" w:line="276" w:lineRule="auto"/>
    </w:pPr>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e.org.uk/" TargetMode="External"/><Relationship Id="rId13" Type="http://schemas.openxmlformats.org/officeDocument/2006/relationships/hyperlink" Target="http://www.apastyl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cilscienceeditors.org/" TargetMode="External"/><Relationship Id="rId12" Type="http://schemas.openxmlformats.org/officeDocument/2006/relationships/hyperlink" Target="http://www.ifap.ru/library/gost/705200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translit.ru/?account=bsi" TargetMode="External"/><Relationship Id="rId1" Type="http://schemas.openxmlformats.org/officeDocument/2006/relationships/numbering" Target="numbering.xml"/><Relationship Id="rId6" Type="http://schemas.openxmlformats.org/officeDocument/2006/relationships/hyperlink" Target="http://ori.hhs.gov/" TargetMode="External"/><Relationship Id="rId11" Type="http://schemas.openxmlformats.org/officeDocument/2006/relationships/hyperlink" Target="http://elibrary.ru/orgs.asp" TargetMode="External"/><Relationship Id="rId5" Type="http://schemas.openxmlformats.org/officeDocument/2006/relationships/hyperlink" Target="http://publicationethics.org/" TargetMode="External"/><Relationship Id="rId15" Type="http://schemas.openxmlformats.org/officeDocument/2006/relationships/hyperlink" Target="http://elibrary.ru/projects/science_index/author_tutorial.asp" TargetMode="External"/><Relationship Id="rId10" Type="http://schemas.openxmlformats.org/officeDocument/2006/relationships/hyperlink" Target="http://vak.ed.gov.ru/" TargetMode="External"/><Relationship Id="rId4" Type="http://schemas.openxmlformats.org/officeDocument/2006/relationships/webSettings" Target="webSettings.xml"/><Relationship Id="rId9" Type="http://schemas.openxmlformats.org/officeDocument/2006/relationships/hyperlink" Target="http://rasep.ru/" TargetMode="External"/><Relationship Id="rId14" Type="http://schemas.openxmlformats.org/officeDocument/2006/relationships/hyperlink" Target="http://orci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Прошкин Сергей Семенович</dc:creator>
  <cp:keywords/>
  <dc:description/>
  <cp:lastModifiedBy>Прошкин Сергей Семенович</cp:lastModifiedBy>
  <cp:revision>1</cp:revision>
  <dcterms:created xsi:type="dcterms:W3CDTF">2019-09-03T08:40:00Z</dcterms:created>
  <dcterms:modified xsi:type="dcterms:W3CDTF">2019-09-03T08:40:00Z</dcterms:modified>
</cp:coreProperties>
</file>