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9381" w14:textId="77777777" w:rsidR="00FC3B33" w:rsidRPr="00BA0318" w:rsidRDefault="00FC3B33" w:rsidP="00FC3B33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0318">
        <w:rPr>
          <w:rFonts w:ascii="Times New Roman" w:eastAsia="Times New Roman" w:hAnsi="Times New Roman" w:cs="Times New Roman"/>
          <w:b/>
          <w:sz w:val="28"/>
          <w:szCs w:val="28"/>
        </w:rPr>
        <w:t>Форма 2. Показатели НТМ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40"/>
        <w:gridCol w:w="3488"/>
        <w:gridCol w:w="1427"/>
        <w:gridCol w:w="2154"/>
        <w:gridCol w:w="2287"/>
        <w:gridCol w:w="3576"/>
      </w:tblGrid>
      <w:tr w:rsidR="00FC3B33" w:rsidRPr="00BA0318" w14:paraId="3A02CCE9" w14:textId="77777777" w:rsidTr="0010019A">
        <w:trPr>
          <w:trHeight w:val="229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20D582A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1. Общие показатели</w:t>
            </w:r>
          </w:p>
        </w:tc>
      </w:tr>
      <w:tr w:rsidR="00FC3B33" w:rsidRPr="00BA0318" w14:paraId="3CF283D1" w14:textId="77777777" w:rsidTr="0010019A">
        <w:trPr>
          <w:trHeight w:val="229"/>
        </w:trPr>
        <w:tc>
          <w:tcPr>
            <w:tcW w:w="189" w:type="pct"/>
            <w:vAlign w:val="center"/>
            <w:hideMark/>
          </w:tcPr>
          <w:p w14:paraId="187BEAF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№ п/п</w:t>
            </w:r>
          </w:p>
        </w:tc>
        <w:tc>
          <w:tcPr>
            <w:tcW w:w="1319" w:type="pct"/>
            <w:vAlign w:val="center"/>
            <w:hideMark/>
          </w:tcPr>
          <w:p w14:paraId="64F2349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Показатель</w:t>
            </w:r>
          </w:p>
        </w:tc>
        <w:tc>
          <w:tcPr>
            <w:tcW w:w="438" w:type="pct"/>
            <w:vAlign w:val="center"/>
            <w:hideMark/>
          </w:tcPr>
          <w:p w14:paraId="3AD942E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Единицы измерения</w:t>
            </w:r>
          </w:p>
        </w:tc>
        <w:tc>
          <w:tcPr>
            <w:tcW w:w="827" w:type="pct"/>
            <w:vAlign w:val="center"/>
          </w:tcPr>
          <w:p w14:paraId="3BE95A69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Минимальное значение</w:t>
            </w:r>
          </w:p>
        </w:tc>
        <w:tc>
          <w:tcPr>
            <w:tcW w:w="876" w:type="pct"/>
            <w:vAlign w:val="center"/>
          </w:tcPr>
          <w:p w14:paraId="023E3F98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Заявленное</w:t>
            </w:r>
          </w:p>
          <w:p w14:paraId="291A6EB4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значение</w:t>
            </w: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1351" w:type="pct"/>
            <w:vAlign w:val="center"/>
            <w:hideMark/>
          </w:tcPr>
          <w:p w14:paraId="7615C9FA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"/>
                <w:sz w:val="28"/>
                <w:szCs w:val="28"/>
              </w:rPr>
              <w:t>Комментарий заявителя</w:t>
            </w:r>
          </w:p>
        </w:tc>
      </w:tr>
      <w:tr w:rsidR="00FC3B33" w:rsidRPr="00BA0318" w14:paraId="208D340F" w14:textId="77777777" w:rsidTr="0010019A">
        <w:trPr>
          <w:trHeight w:val="297"/>
        </w:trPr>
        <w:tc>
          <w:tcPr>
            <w:tcW w:w="189" w:type="pct"/>
            <w:vAlign w:val="center"/>
          </w:tcPr>
          <w:p w14:paraId="3EB7B67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1.1.</w:t>
            </w:r>
          </w:p>
        </w:tc>
        <w:tc>
          <w:tcPr>
            <w:tcW w:w="1319" w:type="pct"/>
            <w:vAlign w:val="center"/>
          </w:tcPr>
          <w:p w14:paraId="28E04016" w14:textId="77777777" w:rsidR="00FC3B33" w:rsidRPr="00BA0318" w:rsidRDefault="00FC3B33" w:rsidP="0010019A">
            <w:pPr>
              <w:ind w:left="157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Общее количество участников НТМ</w:t>
            </w:r>
          </w:p>
        </w:tc>
        <w:tc>
          <w:tcPr>
            <w:tcW w:w="438" w:type="pct"/>
            <w:vAlign w:val="center"/>
          </w:tcPr>
          <w:p w14:paraId="3E0756B2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3A95C82D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установлено</w:t>
            </w:r>
          </w:p>
        </w:tc>
        <w:tc>
          <w:tcPr>
            <w:tcW w:w="876" w:type="pct"/>
            <w:vAlign w:val="center"/>
          </w:tcPr>
          <w:p w14:paraId="1F2D3433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243857CE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7203600B" w14:textId="77777777" w:rsidTr="0010019A">
        <w:trPr>
          <w:trHeight w:val="478"/>
        </w:trPr>
        <w:tc>
          <w:tcPr>
            <w:tcW w:w="189" w:type="pct"/>
            <w:vAlign w:val="center"/>
          </w:tcPr>
          <w:p w14:paraId="6412DC18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1.2.</w:t>
            </w:r>
          </w:p>
        </w:tc>
        <w:tc>
          <w:tcPr>
            <w:tcW w:w="1319" w:type="pct"/>
            <w:vAlign w:val="center"/>
          </w:tcPr>
          <w:p w14:paraId="42926AD9" w14:textId="77777777" w:rsidR="00FC3B33" w:rsidRPr="00BA0318" w:rsidRDefault="00FC3B33" w:rsidP="0010019A">
            <w:pPr>
              <w:ind w:left="157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Объем финансирования, выделяемого РУДН на проведение НТМ (в рамках конкурса)</w:t>
            </w:r>
          </w:p>
        </w:tc>
        <w:tc>
          <w:tcPr>
            <w:tcW w:w="438" w:type="pct"/>
            <w:vAlign w:val="center"/>
          </w:tcPr>
          <w:p w14:paraId="0619D06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тыс. руб.</w:t>
            </w:r>
          </w:p>
        </w:tc>
        <w:tc>
          <w:tcPr>
            <w:tcW w:w="827" w:type="pct"/>
            <w:vAlign w:val="center"/>
          </w:tcPr>
          <w:p w14:paraId="275D3439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более 2 000</w:t>
            </w:r>
          </w:p>
        </w:tc>
        <w:tc>
          <w:tcPr>
            <w:tcW w:w="876" w:type="pct"/>
            <w:vAlign w:val="center"/>
          </w:tcPr>
          <w:p w14:paraId="3DA92DA6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1E4902F6" w14:textId="77777777" w:rsidR="00FC3B33" w:rsidRPr="00BA0318" w:rsidRDefault="00FC3B33" w:rsidP="0010019A">
            <w:pPr>
              <w:ind w:left="108" w:right="111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3FAAD79A" w14:textId="77777777" w:rsidTr="0010019A">
        <w:trPr>
          <w:trHeight w:val="194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06888D8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2. Обязательные показатели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2"/>
            </w:r>
          </w:p>
        </w:tc>
      </w:tr>
      <w:tr w:rsidR="00FC3B33" w:rsidRPr="00BA0318" w14:paraId="2E7CD7AF" w14:textId="77777777" w:rsidTr="0010019A">
        <w:trPr>
          <w:trHeight w:val="475"/>
        </w:trPr>
        <w:tc>
          <w:tcPr>
            <w:tcW w:w="189" w:type="pct"/>
            <w:vAlign w:val="center"/>
          </w:tcPr>
          <w:p w14:paraId="181DFB13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2.1.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135D05B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Количество участников НТМ с докладами</w:t>
            </w:r>
          </w:p>
        </w:tc>
        <w:tc>
          <w:tcPr>
            <w:tcW w:w="438" w:type="pct"/>
            <w:vAlign w:val="center"/>
          </w:tcPr>
          <w:p w14:paraId="188725B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13BE1A6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150</w:t>
            </w:r>
          </w:p>
        </w:tc>
        <w:tc>
          <w:tcPr>
            <w:tcW w:w="876" w:type="pct"/>
            <w:vAlign w:val="center"/>
          </w:tcPr>
          <w:p w14:paraId="7F08654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0021DF36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664F2191" w14:textId="77777777" w:rsidTr="0010019A">
        <w:trPr>
          <w:trHeight w:val="498"/>
        </w:trPr>
        <w:tc>
          <w:tcPr>
            <w:tcW w:w="189" w:type="pct"/>
            <w:vAlign w:val="center"/>
            <w:hideMark/>
          </w:tcPr>
          <w:p w14:paraId="066B2FD8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2.2.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5917161C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Наличие софинансирования НТМ из внешних источников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3"/>
            </w:r>
          </w:p>
        </w:tc>
        <w:tc>
          <w:tcPr>
            <w:tcW w:w="438" w:type="pct"/>
            <w:vAlign w:val="center"/>
            <w:hideMark/>
          </w:tcPr>
          <w:p w14:paraId="65B8033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тыс. руб.</w:t>
            </w:r>
          </w:p>
        </w:tc>
        <w:tc>
          <w:tcPr>
            <w:tcW w:w="827" w:type="pct"/>
            <w:vAlign w:val="center"/>
          </w:tcPr>
          <w:p w14:paraId="5F5F5287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25% от финансирования РУДН (п. 1.2.)</w:t>
            </w:r>
          </w:p>
        </w:tc>
        <w:tc>
          <w:tcPr>
            <w:tcW w:w="876" w:type="pct"/>
            <w:vAlign w:val="center"/>
          </w:tcPr>
          <w:p w14:paraId="66EDFC2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52F04335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(указать источник)</w:t>
            </w:r>
          </w:p>
        </w:tc>
      </w:tr>
      <w:tr w:rsidR="00FC3B33" w:rsidRPr="00BA0318" w14:paraId="2904E42D" w14:textId="77777777" w:rsidTr="0010019A">
        <w:trPr>
          <w:trHeight w:val="194"/>
        </w:trPr>
        <w:tc>
          <w:tcPr>
            <w:tcW w:w="189" w:type="pct"/>
            <w:vAlign w:val="center"/>
            <w:hideMark/>
          </w:tcPr>
          <w:p w14:paraId="04C7A54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2.3.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7A1D247B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Публикация материалов НТМ в сборнике научных трудов, индексируемом в базах данных научного цитирования</w:t>
            </w:r>
          </w:p>
          <w:p w14:paraId="4B0D74A6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(</w:t>
            </w:r>
            <w:proofErr w:type="spellStart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WoS</w:t>
            </w:r>
            <w:proofErr w:type="spellEnd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/ </w:t>
            </w:r>
            <w:proofErr w:type="spellStart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Scopus</w:t>
            </w:r>
            <w:proofErr w:type="spellEnd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/ РИНЦ)</w:t>
            </w:r>
          </w:p>
        </w:tc>
        <w:tc>
          <w:tcPr>
            <w:tcW w:w="438" w:type="pct"/>
            <w:vAlign w:val="center"/>
            <w:hideMark/>
          </w:tcPr>
          <w:p w14:paraId="5E40E8C8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сборник публикаций</w:t>
            </w:r>
          </w:p>
        </w:tc>
        <w:tc>
          <w:tcPr>
            <w:tcW w:w="827" w:type="pct"/>
            <w:vAlign w:val="center"/>
          </w:tcPr>
          <w:p w14:paraId="7B2F30BF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1</w:t>
            </w:r>
          </w:p>
        </w:tc>
        <w:tc>
          <w:tcPr>
            <w:tcW w:w="876" w:type="pct"/>
            <w:vAlign w:val="center"/>
          </w:tcPr>
          <w:p w14:paraId="5C6E0566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03D1F732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(указать БД – </w:t>
            </w:r>
            <w:proofErr w:type="spellStart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lang w:val="en-US"/>
              </w:rPr>
              <w:t>WoS</w:t>
            </w:r>
            <w:proofErr w:type="spellEnd"/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/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lang w:val="en-US"/>
              </w:rPr>
              <w:t>Scopus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или РИНЦ)</w:t>
            </w:r>
          </w:p>
        </w:tc>
      </w:tr>
      <w:tr w:rsidR="00FC3B33" w:rsidRPr="00BA0318" w14:paraId="42AEAFFF" w14:textId="77777777" w:rsidTr="0010019A">
        <w:trPr>
          <w:trHeight w:val="194"/>
        </w:trPr>
        <w:tc>
          <w:tcPr>
            <w:tcW w:w="5000" w:type="pct"/>
            <w:gridSpan w:val="6"/>
            <w:tcBorders>
              <w:left w:val="nil"/>
              <w:right w:val="nil"/>
            </w:tcBorders>
          </w:tcPr>
          <w:p w14:paraId="3BB24FD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3. Вариативные показатели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4"/>
            </w:r>
          </w:p>
        </w:tc>
      </w:tr>
      <w:tr w:rsidR="00FC3B33" w:rsidRPr="00BA0318" w14:paraId="69A398FF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42A293E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3.1.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2106BE4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SimSun" w:hAnsi="Times New Roman" w:cs="Times New Roman"/>
                <w:color w:val="000000" w:themeColor="text1"/>
                <w:kern w:val="24"/>
                <w:sz w:val="28"/>
                <w:szCs w:val="28"/>
              </w:rPr>
              <w:t>Количество стран, граждане которых являются участниками НТМ</w:t>
            </w:r>
          </w:p>
        </w:tc>
        <w:tc>
          <w:tcPr>
            <w:tcW w:w="438" w:type="pct"/>
            <w:vAlign w:val="center"/>
          </w:tcPr>
          <w:p w14:paraId="7B07F067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страна</w:t>
            </w:r>
          </w:p>
        </w:tc>
        <w:tc>
          <w:tcPr>
            <w:tcW w:w="827" w:type="pct"/>
            <w:vAlign w:val="center"/>
          </w:tcPr>
          <w:p w14:paraId="7A9E92E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30</w:t>
            </w:r>
          </w:p>
        </w:tc>
        <w:tc>
          <w:tcPr>
            <w:tcW w:w="876" w:type="pct"/>
            <w:vAlign w:val="center"/>
          </w:tcPr>
          <w:p w14:paraId="3075BE7F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3019D23F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5CBE4747" w14:textId="77777777" w:rsidTr="0010019A">
        <w:trPr>
          <w:trHeight w:val="60"/>
        </w:trPr>
        <w:tc>
          <w:tcPr>
            <w:tcW w:w="189" w:type="pct"/>
            <w:vAlign w:val="center"/>
            <w:hideMark/>
          </w:tcPr>
          <w:p w14:paraId="44314DDF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3.2.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28538AF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SimSun" w:hAnsi="Times New Roman" w:cs="Times New Roman"/>
                <w:color w:val="000000" w:themeColor="text1"/>
                <w:kern w:val="24"/>
                <w:sz w:val="28"/>
                <w:szCs w:val="28"/>
              </w:rPr>
              <w:t>Количество зарубежных участников НТМ</w:t>
            </w:r>
          </w:p>
        </w:tc>
        <w:tc>
          <w:tcPr>
            <w:tcW w:w="438" w:type="pct"/>
            <w:vAlign w:val="center"/>
          </w:tcPr>
          <w:p w14:paraId="3BDC4ECB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0DC78496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35% от общего кол-ва участников (п. 1.1.)</w:t>
            </w:r>
          </w:p>
        </w:tc>
        <w:tc>
          <w:tcPr>
            <w:tcW w:w="876" w:type="pct"/>
            <w:vAlign w:val="center"/>
          </w:tcPr>
          <w:p w14:paraId="3A3622DE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49E47737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02F42A5F" w14:textId="77777777" w:rsidTr="0010019A">
        <w:trPr>
          <w:trHeight w:val="194"/>
        </w:trPr>
        <w:tc>
          <w:tcPr>
            <w:tcW w:w="189" w:type="pct"/>
            <w:vAlign w:val="center"/>
            <w:hideMark/>
          </w:tcPr>
          <w:p w14:paraId="0AC167E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3.3.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  <w:hideMark/>
          </w:tcPr>
          <w:p w14:paraId="38BAEA98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Количество докладчиков из числа зарубежных участников</w:t>
            </w:r>
          </w:p>
        </w:tc>
        <w:tc>
          <w:tcPr>
            <w:tcW w:w="438" w:type="pct"/>
            <w:vAlign w:val="center"/>
          </w:tcPr>
          <w:p w14:paraId="75C6AA79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6186DB5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40% от общего кол-ва докладчиков (п. 2.1.)</w:t>
            </w:r>
          </w:p>
        </w:tc>
        <w:tc>
          <w:tcPr>
            <w:tcW w:w="876" w:type="pct"/>
            <w:vAlign w:val="center"/>
          </w:tcPr>
          <w:p w14:paraId="0D9899E8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  <w:hideMark/>
          </w:tcPr>
          <w:p w14:paraId="325506D7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-</w:t>
            </w:r>
          </w:p>
        </w:tc>
      </w:tr>
      <w:tr w:rsidR="00FC3B33" w:rsidRPr="00BA0318" w14:paraId="33F4D6B0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6C0A1DD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3.3.1.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B274B5F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Количество стран, из которых присутствуют зарубежные докладчики </w:t>
            </w:r>
          </w:p>
        </w:tc>
        <w:tc>
          <w:tcPr>
            <w:tcW w:w="438" w:type="pct"/>
            <w:vAlign w:val="center"/>
          </w:tcPr>
          <w:p w14:paraId="0D8367F0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страна</w:t>
            </w:r>
          </w:p>
        </w:tc>
        <w:tc>
          <w:tcPr>
            <w:tcW w:w="827" w:type="pct"/>
            <w:vAlign w:val="center"/>
          </w:tcPr>
          <w:p w14:paraId="05370F4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6</w:t>
            </w:r>
          </w:p>
        </w:tc>
        <w:tc>
          <w:tcPr>
            <w:tcW w:w="876" w:type="pct"/>
            <w:vAlign w:val="center"/>
          </w:tcPr>
          <w:p w14:paraId="2C52976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7787E8A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27100E66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52DCE232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3.4.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7EDE8435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Количество докладчиков из вузов ТОП-400 рейтингов QS/THE</w:t>
            </w:r>
          </w:p>
        </w:tc>
        <w:tc>
          <w:tcPr>
            <w:tcW w:w="438" w:type="pct"/>
            <w:vAlign w:val="center"/>
          </w:tcPr>
          <w:p w14:paraId="3982E29C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6D3C502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25% от общего кол-ва докладчиков (п. 2.1.)</w:t>
            </w:r>
          </w:p>
        </w:tc>
        <w:tc>
          <w:tcPr>
            <w:tcW w:w="876" w:type="pct"/>
            <w:vAlign w:val="center"/>
          </w:tcPr>
          <w:p w14:paraId="3DDC3EC3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4560A112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5FC02336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2E05373F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3.5.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19253DB6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Участие в НТМ выдающихся ученых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5"/>
            </w:r>
          </w:p>
        </w:tc>
        <w:tc>
          <w:tcPr>
            <w:tcW w:w="438" w:type="pct"/>
            <w:vAlign w:val="center"/>
          </w:tcPr>
          <w:p w14:paraId="44BD3014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чел.</w:t>
            </w:r>
          </w:p>
        </w:tc>
        <w:tc>
          <w:tcPr>
            <w:tcW w:w="827" w:type="pct"/>
            <w:vAlign w:val="center"/>
          </w:tcPr>
          <w:p w14:paraId="28EA5B9D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3</w:t>
            </w:r>
          </w:p>
        </w:tc>
        <w:tc>
          <w:tcPr>
            <w:tcW w:w="876" w:type="pct"/>
            <w:vAlign w:val="center"/>
          </w:tcPr>
          <w:p w14:paraId="41C9628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65D60D1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0FB2C86E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6913A6E1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31F604E5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Соорганизаторы конференции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  <w:vertAlign w:val="superscript"/>
              </w:rPr>
              <w:footnoteReference w:id="6"/>
            </w:r>
          </w:p>
        </w:tc>
        <w:tc>
          <w:tcPr>
            <w:tcW w:w="438" w:type="pct"/>
            <w:vAlign w:val="center"/>
          </w:tcPr>
          <w:p w14:paraId="46268208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ед.</w:t>
            </w:r>
          </w:p>
        </w:tc>
        <w:tc>
          <w:tcPr>
            <w:tcW w:w="827" w:type="pct"/>
            <w:vAlign w:val="center"/>
          </w:tcPr>
          <w:p w14:paraId="4E5759A0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менее 2</w:t>
            </w:r>
          </w:p>
        </w:tc>
        <w:tc>
          <w:tcPr>
            <w:tcW w:w="876" w:type="pct"/>
            <w:vAlign w:val="center"/>
          </w:tcPr>
          <w:p w14:paraId="08163E79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58675849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  <w:tr w:rsidR="00FC3B33" w:rsidRPr="00BA0318" w14:paraId="778A39B9" w14:textId="77777777" w:rsidTr="0010019A">
        <w:trPr>
          <w:trHeight w:val="194"/>
        </w:trPr>
        <w:tc>
          <w:tcPr>
            <w:tcW w:w="189" w:type="pct"/>
            <w:vAlign w:val="center"/>
          </w:tcPr>
          <w:p w14:paraId="58BFEA9E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3.7.</w:t>
            </w:r>
          </w:p>
        </w:tc>
        <w:tc>
          <w:tcPr>
            <w:tcW w:w="1319" w:type="pct"/>
            <w:tcMar>
              <w:top w:w="65" w:type="dxa"/>
              <w:left w:w="130" w:type="dxa"/>
              <w:bottom w:w="65" w:type="dxa"/>
              <w:right w:w="130" w:type="dxa"/>
            </w:tcMar>
            <w:vAlign w:val="center"/>
          </w:tcPr>
          <w:p w14:paraId="55989440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Наличие софинансирования НТМ из средств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ОУП/НП</w:t>
            </w: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 xml:space="preserve"> РУДН, на базе которого НТМ проводится</w:t>
            </w:r>
          </w:p>
        </w:tc>
        <w:tc>
          <w:tcPr>
            <w:tcW w:w="438" w:type="pct"/>
            <w:vAlign w:val="center"/>
          </w:tcPr>
          <w:p w14:paraId="597C47D2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тыс. руб.</w:t>
            </w:r>
          </w:p>
        </w:tc>
        <w:tc>
          <w:tcPr>
            <w:tcW w:w="827" w:type="pct"/>
            <w:vAlign w:val="center"/>
          </w:tcPr>
          <w:p w14:paraId="0FDC24B3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  <w:t>не установлено</w:t>
            </w:r>
          </w:p>
        </w:tc>
        <w:tc>
          <w:tcPr>
            <w:tcW w:w="876" w:type="pct"/>
            <w:vAlign w:val="center"/>
          </w:tcPr>
          <w:p w14:paraId="0B789F9A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  <w:tc>
          <w:tcPr>
            <w:tcW w:w="1351" w:type="pct"/>
            <w:vAlign w:val="center"/>
          </w:tcPr>
          <w:p w14:paraId="2D8F8FBE" w14:textId="77777777" w:rsidR="00FC3B33" w:rsidRPr="00BA0318" w:rsidRDefault="00FC3B33" w:rsidP="001001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8"/>
                <w:szCs w:val="28"/>
              </w:rPr>
            </w:pPr>
          </w:p>
        </w:tc>
      </w:tr>
    </w:tbl>
    <w:p w14:paraId="0CD555E9" w14:textId="77777777" w:rsidR="00FC3B33" w:rsidRPr="00BA0318" w:rsidRDefault="00FC3B33" w:rsidP="00FC3B33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1"/>
        <w:gridCol w:w="6041"/>
      </w:tblGrid>
      <w:tr w:rsidR="00FC3B33" w:rsidRPr="00BA0318" w14:paraId="5C325780" w14:textId="77777777" w:rsidTr="0010019A">
        <w:trPr>
          <w:trHeight w:val="295"/>
        </w:trPr>
        <w:tc>
          <w:tcPr>
            <w:tcW w:w="2773" w:type="pct"/>
          </w:tcPr>
          <w:p w14:paraId="6F4D8E1A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«___</w:t>
            </w:r>
            <w:proofErr w:type="gramStart"/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_»_</w:t>
            </w:r>
            <w:proofErr w:type="gramEnd"/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___________2026 г</w:t>
            </w:r>
          </w:p>
        </w:tc>
        <w:tc>
          <w:tcPr>
            <w:tcW w:w="2227" w:type="pct"/>
          </w:tcPr>
          <w:p w14:paraId="0D518012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организационного комитета</w:t>
            </w:r>
          </w:p>
          <w:p w14:paraId="0AAAF980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Должность, ФИО, подпись</w:t>
            </w:r>
          </w:p>
        </w:tc>
      </w:tr>
      <w:tr w:rsidR="00FC3B33" w:rsidRPr="00BA0318" w14:paraId="2111CA62" w14:textId="77777777" w:rsidTr="0010019A">
        <w:trPr>
          <w:trHeight w:val="265"/>
        </w:trPr>
        <w:tc>
          <w:tcPr>
            <w:tcW w:w="2773" w:type="pct"/>
          </w:tcPr>
          <w:p w14:paraId="1253A597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«___</w:t>
            </w:r>
            <w:proofErr w:type="gramStart"/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_»_</w:t>
            </w:r>
            <w:proofErr w:type="gramEnd"/>
            <w:r w:rsidRPr="00BA031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___________2026 г</w:t>
            </w:r>
          </w:p>
        </w:tc>
        <w:tc>
          <w:tcPr>
            <w:tcW w:w="2227" w:type="pct"/>
          </w:tcPr>
          <w:p w14:paraId="2E044E66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Руководитель структурного подразделения РУДН (ОУП / НП)</w:t>
            </w:r>
          </w:p>
          <w:p w14:paraId="76406FE6" w14:textId="77777777" w:rsidR="00FC3B33" w:rsidRPr="00BA0318" w:rsidRDefault="00FC3B33" w:rsidP="0010019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031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Должность, ФИО, подпись</w:t>
            </w:r>
          </w:p>
        </w:tc>
      </w:tr>
    </w:tbl>
    <w:p w14:paraId="428DE6F2" w14:textId="77777777" w:rsidR="00FC3B33" w:rsidRPr="0038512E" w:rsidRDefault="00FC3B33" w:rsidP="00FC3B33">
      <w:pPr>
        <w:ind w:right="50"/>
        <w:rPr>
          <w:rFonts w:ascii="Times New Roman" w:eastAsia="Calibri" w:hAnsi="Times New Roman" w:cs="Times New Roman"/>
          <w:sz w:val="28"/>
          <w:szCs w:val="28"/>
        </w:rPr>
      </w:pPr>
    </w:p>
    <w:p w14:paraId="4F9F403E" w14:textId="77777777" w:rsidR="00A22F07" w:rsidRDefault="00A22F07"/>
    <w:sectPr w:rsidR="00A22F07" w:rsidSect="00FC3B33">
      <w:pgSz w:w="15840" w:h="12240" w:orient="landscape"/>
      <w:pgMar w:top="1701" w:right="1134" w:bottom="850" w:left="1134" w:header="72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8F293" w14:textId="77777777" w:rsidR="00C11F79" w:rsidRDefault="00C11F79" w:rsidP="00FC3B33">
      <w:r>
        <w:separator/>
      </w:r>
    </w:p>
  </w:endnote>
  <w:endnote w:type="continuationSeparator" w:id="0">
    <w:p w14:paraId="57FFDD78" w14:textId="77777777" w:rsidR="00C11F79" w:rsidRDefault="00C11F79" w:rsidP="00FC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FEFD8" w14:textId="77777777" w:rsidR="00C11F79" w:rsidRDefault="00C11F79" w:rsidP="00FC3B33">
      <w:r>
        <w:separator/>
      </w:r>
    </w:p>
  </w:footnote>
  <w:footnote w:type="continuationSeparator" w:id="0">
    <w:p w14:paraId="5C5E61E2" w14:textId="77777777" w:rsidR="00C11F79" w:rsidRDefault="00C11F79" w:rsidP="00FC3B33">
      <w:r>
        <w:continuationSeparator/>
      </w:r>
    </w:p>
  </w:footnote>
  <w:footnote w:id="1">
    <w:p w14:paraId="58E1A77B" w14:textId="77777777" w:rsidR="00FC3B33" w:rsidRDefault="00FC3B33" w:rsidP="00FC3B33">
      <w:pPr>
        <w:pStyle w:val="ac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Значение в данном столбце указывается </w:t>
      </w:r>
      <w:r w:rsidRPr="00C918B7">
        <w:rPr>
          <w:rFonts w:ascii="Times New Roman" w:hAnsi="Times New Roman"/>
          <w:b/>
          <w:bCs/>
          <w:sz w:val="22"/>
          <w:szCs w:val="22"/>
          <w:u w:val="single"/>
        </w:rPr>
        <w:t>строго</w:t>
      </w:r>
      <w:r w:rsidRPr="00C918B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C918B7">
        <w:rPr>
          <w:rFonts w:ascii="Times New Roman" w:hAnsi="Times New Roman"/>
          <w:sz w:val="22"/>
          <w:szCs w:val="22"/>
        </w:rPr>
        <w:t>в установленных единицах измерения.</w:t>
      </w:r>
    </w:p>
  </w:footnote>
  <w:footnote w:id="2">
    <w:p w14:paraId="63E30428" w14:textId="77777777" w:rsidR="00FC3B33" w:rsidRDefault="00FC3B33" w:rsidP="00FC3B33">
      <w:pPr>
        <w:pStyle w:val="ac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В случае несоответствия минимальным значениям раздела «Обязательные показатели» заявка снимается с участия в Конкурсе.</w:t>
      </w:r>
    </w:p>
  </w:footnote>
  <w:footnote w:id="3">
    <w:p w14:paraId="172350A5" w14:textId="77777777" w:rsidR="00FC3B33" w:rsidRDefault="00FC3B33" w:rsidP="00FC3B33">
      <w:pPr>
        <w:pStyle w:val="ac"/>
        <w:jc w:val="both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Гранты российских и зарубежных научных фондов, министерств, ведомств, внешних партнеров (соорганизаторов), организационные взносы, оплата расходов на проведение мероприятия соорганизаторами (проезда/проживания, издание материалов НТМ и пр.). В соответствии с п.4 приказа «О введении в действие регламента организации и проведения научно-технических мероприятий в Российском университете дружбы народов имени Патриса Лумумбы» (№267 от 22.05.2023) и изменений к нему (приказ </w:t>
      </w:r>
      <w:r>
        <w:rPr>
          <w:rFonts w:ascii="Times New Roman" w:hAnsi="Times New Roman"/>
          <w:sz w:val="22"/>
          <w:szCs w:val="22"/>
        </w:rPr>
        <w:t>№</w:t>
      </w:r>
      <w:r w:rsidRPr="00C918B7">
        <w:rPr>
          <w:rFonts w:ascii="Times New Roman" w:hAnsi="Times New Roman"/>
          <w:sz w:val="22"/>
          <w:szCs w:val="22"/>
        </w:rPr>
        <w:t>531 от 26.10.2023).</w:t>
      </w:r>
    </w:p>
  </w:footnote>
  <w:footnote w:id="4">
    <w:p w14:paraId="40D982D0" w14:textId="77777777" w:rsidR="00FC3B33" w:rsidRDefault="00FC3B33" w:rsidP="00FC3B33">
      <w:pPr>
        <w:pStyle w:val="ac"/>
        <w:jc w:val="both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Наличие в заявке на Конкурс критериев, указанных в п.3.5 может быть установлено менее рекомендованного значения. В этом случае данные показатели учитываются в общем рейтинге при оценке заявки в соответствии с </w:t>
      </w:r>
      <w:proofErr w:type="spellStart"/>
      <w:r w:rsidRPr="00C918B7">
        <w:rPr>
          <w:rFonts w:ascii="Times New Roman" w:hAnsi="Times New Roman"/>
          <w:sz w:val="22"/>
          <w:szCs w:val="22"/>
        </w:rPr>
        <w:t>балльно</w:t>
      </w:r>
      <w:proofErr w:type="spellEnd"/>
      <w:r w:rsidRPr="00C918B7">
        <w:rPr>
          <w:rFonts w:ascii="Times New Roman" w:hAnsi="Times New Roman"/>
          <w:sz w:val="22"/>
          <w:szCs w:val="22"/>
        </w:rPr>
        <w:t>-рейтинговой системой (БРС) (Приложение №4) и отражаются отдельно при рассмотрении заявок на заседания УК.</w:t>
      </w:r>
    </w:p>
  </w:footnote>
  <w:footnote w:id="5">
    <w:p w14:paraId="737C3A3B" w14:textId="77777777" w:rsidR="00FC3B33" w:rsidRDefault="00FC3B33" w:rsidP="00FC3B33">
      <w:pPr>
        <w:pStyle w:val="ac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К выдающимся ученым относятся: лауреаты престижных профессиональных премий; ученые, входящие в </w:t>
      </w:r>
      <w:r>
        <w:rPr>
          <w:rFonts w:ascii="Times New Roman" w:hAnsi="Times New Roman"/>
          <w:sz w:val="22"/>
          <w:szCs w:val="22"/>
          <w:lang w:val="en-US"/>
        </w:rPr>
        <w:t>TOP</w:t>
      </w:r>
      <w:r w:rsidRPr="00C918B7">
        <w:rPr>
          <w:rFonts w:ascii="Times New Roman" w:hAnsi="Times New Roman"/>
          <w:sz w:val="22"/>
          <w:szCs w:val="22"/>
        </w:rPr>
        <w:t xml:space="preserve"> 1%</w:t>
      </w:r>
      <w:r w:rsidRPr="00BC32BB"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  <w:lang w:val="en-US"/>
        </w:rPr>
        <w:t>TOP</w:t>
      </w:r>
      <w:r w:rsidRPr="005A240C">
        <w:rPr>
          <w:rFonts w:ascii="Times New Roman" w:hAnsi="Times New Roman"/>
          <w:sz w:val="22"/>
          <w:szCs w:val="22"/>
        </w:rPr>
        <w:t>-5</w:t>
      </w:r>
      <w:proofErr w:type="gramEnd"/>
      <w:r w:rsidRPr="005A240C">
        <w:rPr>
          <w:rFonts w:ascii="Times New Roman" w:hAnsi="Times New Roman"/>
          <w:sz w:val="22"/>
          <w:szCs w:val="22"/>
        </w:rPr>
        <w:t xml:space="preserve">%, </w:t>
      </w:r>
      <w:proofErr w:type="gramStart"/>
      <w:r>
        <w:rPr>
          <w:rFonts w:ascii="Times New Roman" w:hAnsi="Times New Roman"/>
          <w:sz w:val="22"/>
          <w:szCs w:val="22"/>
          <w:lang w:val="en-US"/>
        </w:rPr>
        <w:t>TOP</w:t>
      </w:r>
      <w:r w:rsidRPr="00C918B7">
        <w:rPr>
          <w:rFonts w:ascii="Times New Roman" w:hAnsi="Times New Roman"/>
          <w:sz w:val="22"/>
          <w:szCs w:val="22"/>
        </w:rPr>
        <w:t>-10</w:t>
      </w:r>
      <w:proofErr w:type="gramEnd"/>
      <w:r w:rsidRPr="00C918B7">
        <w:rPr>
          <w:rFonts w:ascii="Times New Roman" w:hAnsi="Times New Roman"/>
          <w:sz w:val="22"/>
          <w:szCs w:val="22"/>
        </w:rPr>
        <w:t>% SJR; редакторы журналов Q1.</w:t>
      </w:r>
    </w:p>
  </w:footnote>
  <w:footnote w:id="6">
    <w:p w14:paraId="7FD2CD02" w14:textId="77777777" w:rsidR="00FC3B33" w:rsidRDefault="00FC3B33" w:rsidP="00FC3B33">
      <w:pPr>
        <w:pStyle w:val="ac"/>
      </w:pPr>
      <w:r w:rsidRPr="00C918B7">
        <w:rPr>
          <w:rStyle w:val="ae"/>
          <w:rFonts w:ascii="Times New Roman" w:hAnsi="Times New Roman"/>
          <w:sz w:val="22"/>
          <w:szCs w:val="22"/>
        </w:rPr>
        <w:footnoteRef/>
      </w:r>
      <w:r w:rsidRPr="00C918B7">
        <w:rPr>
          <w:rFonts w:ascii="Times New Roman" w:hAnsi="Times New Roman"/>
          <w:sz w:val="22"/>
          <w:szCs w:val="22"/>
        </w:rPr>
        <w:t xml:space="preserve"> </w:t>
      </w:r>
      <w:r w:rsidRPr="00C918B7">
        <w:rPr>
          <w:rFonts w:ascii="Times New Roman" w:hAnsi="Times New Roman"/>
          <w:color w:val="000000" w:themeColor="text1"/>
          <w:kern w:val="2"/>
          <w:sz w:val="22"/>
          <w:szCs w:val="22"/>
        </w:rPr>
        <w:t>В роли соорганизаторов конференции могут выступать: ведущие ВУЗы; институты РАН; общероссийские / мировые / региональные (европейские и пр.) профессиональные сообщества и пр.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33"/>
    <w:rsid w:val="001F6F6E"/>
    <w:rsid w:val="00276A3F"/>
    <w:rsid w:val="005047E0"/>
    <w:rsid w:val="00A22F07"/>
    <w:rsid w:val="00C11F79"/>
    <w:rsid w:val="00FC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EF134"/>
  <w15:chartTrackingRefBased/>
  <w15:docId w15:val="{760DBEB6-1D30-4C6A-ABED-42877907E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B33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3B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B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3B3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B3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B3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3B33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3B33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B33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3B33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3B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3B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3B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3B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3B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3B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3B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3B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3B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3B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C3B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3B33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C3B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3B33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C3B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3B33"/>
    <w:pPr>
      <w:spacing w:after="160" w:line="259" w:lineRule="auto"/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FC3B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3B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C3B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3B33"/>
    <w:rPr>
      <w:b/>
      <w:bCs/>
      <w:smallCaps/>
      <w:color w:val="0F4761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FC3B33"/>
    <w:rPr>
      <w:rFonts w:eastAsia="Times New Roman" w:cs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FC3B33"/>
    <w:rPr>
      <w:rFonts w:eastAsia="Times New Roman" w:cs="Times New Roman"/>
      <w:kern w:val="0"/>
      <w:sz w:val="20"/>
      <w:szCs w:val="20"/>
      <w14:ligatures w14:val="none"/>
    </w:rPr>
  </w:style>
  <w:style w:type="character" w:styleId="ae">
    <w:name w:val="footnote reference"/>
    <w:basedOn w:val="a0"/>
    <w:uiPriority w:val="99"/>
    <w:semiHidden/>
    <w:unhideWhenUsed/>
    <w:rsid w:val="00FC3B3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1</cp:revision>
  <dcterms:created xsi:type="dcterms:W3CDTF">2026-10-06T14:12:00Z</dcterms:created>
  <dcterms:modified xsi:type="dcterms:W3CDTF">2026-10-06T14:13:00Z</dcterms:modified>
</cp:coreProperties>
</file>